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C6" w:rsidRPr="002E63C6" w:rsidRDefault="002E63C6" w:rsidP="002E63C6">
      <w:pPr>
        <w:jc w:val="right"/>
        <w:rPr>
          <w:i/>
          <w:noProof/>
          <w:sz w:val="28"/>
          <w:u w:val="single"/>
        </w:rPr>
      </w:pPr>
      <w:r>
        <w:rPr>
          <w:noProof/>
          <w:sz w:val="28"/>
          <w:lang w:val="en-US"/>
        </w:rPr>
        <w:t xml:space="preserve">                                                  </w:t>
      </w:r>
      <w:r w:rsidRPr="002E63C6">
        <w:rPr>
          <w:i/>
          <w:noProof/>
          <w:sz w:val="28"/>
          <w:u w:val="single"/>
        </w:rPr>
        <w:t>ПРОЕКТ</w:t>
      </w:r>
    </w:p>
    <w:p w:rsidR="00C86F51" w:rsidRPr="00A11698" w:rsidRDefault="00C86F51" w:rsidP="00C86F51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F51" w:rsidRPr="00A11698" w:rsidRDefault="00C86F51" w:rsidP="00C86F51">
      <w:pPr>
        <w:jc w:val="center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КРЕМЕНЕЦЬКА РАЙОННА РАДА</w:t>
      </w:r>
    </w:p>
    <w:p w:rsidR="00C86F51" w:rsidRPr="00A11698" w:rsidRDefault="00C86F51" w:rsidP="00C86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ОДИНАДЦЯТА</w:t>
      </w:r>
      <w:r w:rsidRPr="00A11698">
        <w:rPr>
          <w:b/>
          <w:sz w:val="28"/>
          <w:szCs w:val="28"/>
        </w:rPr>
        <w:t xml:space="preserve"> СЕСІЯ.</w:t>
      </w:r>
      <w:r w:rsidRPr="00A11698">
        <w:rPr>
          <w:b/>
          <w:sz w:val="28"/>
          <w:szCs w:val="28"/>
        </w:rPr>
        <w:br/>
        <w:t xml:space="preserve">Р І Ш Е Н </w:t>
      </w:r>
      <w:proofErr w:type="spellStart"/>
      <w:r w:rsidRPr="00A11698">
        <w:rPr>
          <w:b/>
          <w:sz w:val="28"/>
          <w:szCs w:val="28"/>
        </w:rPr>
        <w:t>Н</w:t>
      </w:r>
      <w:proofErr w:type="spellEnd"/>
      <w:r w:rsidRPr="00A11698">
        <w:rPr>
          <w:b/>
          <w:sz w:val="28"/>
          <w:szCs w:val="28"/>
        </w:rPr>
        <w:t xml:space="preserve"> Я</w:t>
      </w:r>
    </w:p>
    <w:p w:rsidR="00C86F51" w:rsidRPr="00A11698" w:rsidRDefault="00C86F51" w:rsidP="00C86F51">
      <w:pPr>
        <w:jc w:val="center"/>
        <w:rPr>
          <w:b/>
          <w:sz w:val="28"/>
          <w:szCs w:val="28"/>
        </w:rPr>
      </w:pPr>
    </w:p>
    <w:p w:rsidR="00C86F51" w:rsidRPr="00A11698" w:rsidRDefault="00C86F51" w:rsidP="00C86F51">
      <w:pPr>
        <w:jc w:val="both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«___»_______  2022</w:t>
      </w:r>
      <w:r w:rsidRPr="00A11698">
        <w:rPr>
          <w:b/>
          <w:sz w:val="28"/>
          <w:szCs w:val="28"/>
        </w:rPr>
        <w:t xml:space="preserve">року                     </w:t>
      </w:r>
      <w:r>
        <w:rPr>
          <w:b/>
          <w:sz w:val="28"/>
          <w:szCs w:val="28"/>
        </w:rPr>
        <w:t xml:space="preserve">                    </w:t>
      </w:r>
      <w:r w:rsidRPr="00A1169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____</w:t>
      </w:r>
    </w:p>
    <w:p w:rsidR="00C86F51" w:rsidRPr="00A11698" w:rsidRDefault="00C86F51" w:rsidP="00C86F51">
      <w:pPr>
        <w:jc w:val="both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м. Кременець</w:t>
      </w:r>
    </w:p>
    <w:p w:rsidR="00C86F51" w:rsidRPr="00A11698" w:rsidRDefault="00C86F51" w:rsidP="00C86F51">
      <w:pPr>
        <w:rPr>
          <w:b/>
          <w:sz w:val="28"/>
          <w:szCs w:val="28"/>
        </w:rPr>
      </w:pPr>
    </w:p>
    <w:p w:rsidR="00C86F51" w:rsidRPr="00A11698" w:rsidRDefault="00C86F51" w:rsidP="00C86F51">
      <w:pPr>
        <w:pStyle w:val="a7"/>
        <w:spacing w:line="240" w:lineRule="exact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 xml:space="preserve">Про районну Програму утримання </w:t>
      </w:r>
    </w:p>
    <w:p w:rsidR="00C86F51" w:rsidRDefault="00C86F51" w:rsidP="00C86F51">
      <w:pPr>
        <w:pStyle w:val="a7"/>
        <w:spacing w:line="240" w:lineRule="exact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виконавчого апарату</w:t>
      </w:r>
      <w:r>
        <w:rPr>
          <w:b/>
          <w:sz w:val="28"/>
          <w:szCs w:val="28"/>
        </w:rPr>
        <w:t xml:space="preserve">  </w:t>
      </w:r>
      <w:r w:rsidRPr="00A11698">
        <w:rPr>
          <w:b/>
          <w:sz w:val="28"/>
          <w:szCs w:val="28"/>
        </w:rPr>
        <w:t xml:space="preserve">Кременецької </w:t>
      </w:r>
    </w:p>
    <w:p w:rsidR="00C86F51" w:rsidRPr="00C86F51" w:rsidRDefault="00C86F51" w:rsidP="00C86F51">
      <w:pPr>
        <w:pStyle w:val="a7"/>
        <w:spacing w:line="240" w:lineRule="exact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районної ради</w:t>
      </w:r>
      <w:r>
        <w:rPr>
          <w:b/>
          <w:sz w:val="28"/>
          <w:szCs w:val="28"/>
        </w:rPr>
        <w:t xml:space="preserve"> на 2022</w:t>
      </w:r>
      <w:r w:rsidRPr="00A11698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 xml:space="preserve"> </w:t>
      </w:r>
    </w:p>
    <w:p w:rsidR="00C86F51" w:rsidRPr="00A11698" w:rsidRDefault="00C86F51" w:rsidP="00C86F51">
      <w:pPr>
        <w:rPr>
          <w:sz w:val="28"/>
        </w:rPr>
      </w:pPr>
    </w:p>
    <w:p w:rsidR="00C86F51" w:rsidRPr="00A11698" w:rsidRDefault="00C86F51" w:rsidP="00C86F51">
      <w:pPr>
        <w:rPr>
          <w:sz w:val="28"/>
        </w:rPr>
      </w:pPr>
      <w:r w:rsidRPr="00A11698">
        <w:rPr>
          <w:sz w:val="28"/>
        </w:rPr>
        <w:tab/>
      </w:r>
    </w:p>
    <w:p w:rsidR="00C86F51" w:rsidRPr="00DD5BF6" w:rsidRDefault="00C86F51" w:rsidP="00C86F51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</w:t>
      </w:r>
      <w:r w:rsidRPr="00A11698">
        <w:rPr>
          <w:sz w:val="28"/>
          <w:szCs w:val="28"/>
        </w:rPr>
        <w:t xml:space="preserve"> 43 Закону України «Про місцев</w:t>
      </w:r>
      <w:r>
        <w:rPr>
          <w:sz w:val="28"/>
          <w:szCs w:val="28"/>
        </w:rPr>
        <w:t>е самоврядування в Україні», статті</w:t>
      </w:r>
      <w:r w:rsidRPr="00A11698">
        <w:rPr>
          <w:sz w:val="28"/>
          <w:szCs w:val="28"/>
        </w:rPr>
        <w:t xml:space="preserve"> 91 Бюджетного кодексу України,  постанови Кабінету Міністрів України від 9 березня 2006 р. №268 «Про упорядкування структури та умов оплати праці працівників апарату органів виконавчої влади,органів прокуратури, судів та інших органів», з метою забезпеченн</w:t>
      </w:r>
      <w:r>
        <w:rPr>
          <w:sz w:val="28"/>
          <w:szCs w:val="28"/>
        </w:rPr>
        <w:t>я стабільної роботи Кременецької</w:t>
      </w:r>
      <w:r w:rsidRPr="00A11698">
        <w:rPr>
          <w:sz w:val="28"/>
          <w:szCs w:val="28"/>
        </w:rPr>
        <w:t xml:space="preserve"> районної ради щодо виконання повноважень, </w:t>
      </w:r>
      <w:r>
        <w:rPr>
          <w:sz w:val="28"/>
          <w:szCs w:val="28"/>
        </w:rPr>
        <w:t>враховуючи</w:t>
      </w:r>
      <w:r w:rsidRPr="00A1169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C86F51" w:rsidRDefault="00C86F51" w:rsidP="00C86F51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C86F51" w:rsidRDefault="00C86F51" w:rsidP="00C86F51">
      <w:pPr>
        <w:jc w:val="center"/>
        <w:rPr>
          <w:b/>
          <w:sz w:val="28"/>
          <w:szCs w:val="28"/>
        </w:rPr>
      </w:pPr>
    </w:p>
    <w:p w:rsidR="00C86F51" w:rsidRPr="00A11698" w:rsidRDefault="00C86F51" w:rsidP="00C86F51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698">
        <w:rPr>
          <w:sz w:val="28"/>
          <w:szCs w:val="28"/>
        </w:rPr>
        <w:t xml:space="preserve">1. Затвердити районну Програму утримання виконавчого апарату  </w:t>
      </w:r>
      <w:r>
        <w:rPr>
          <w:sz w:val="28"/>
          <w:szCs w:val="28"/>
        </w:rPr>
        <w:t>Кременецької</w:t>
      </w:r>
      <w:r w:rsidRPr="00A11698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йонної ради на 2022</w:t>
      </w:r>
      <w:r w:rsidRPr="00A11698">
        <w:rPr>
          <w:sz w:val="28"/>
          <w:szCs w:val="28"/>
        </w:rPr>
        <w:t xml:space="preserve"> рік (далі – Програма), що додається.</w:t>
      </w:r>
    </w:p>
    <w:p w:rsidR="00C86F51" w:rsidRPr="00A11698" w:rsidRDefault="00C86F51" w:rsidP="00C86F51">
      <w:pPr>
        <w:pStyle w:val="a7"/>
        <w:ind w:firstLine="720"/>
        <w:jc w:val="both"/>
        <w:rPr>
          <w:sz w:val="28"/>
          <w:szCs w:val="28"/>
        </w:rPr>
      </w:pPr>
    </w:p>
    <w:p w:rsidR="00C86F51" w:rsidRPr="00A11698" w:rsidRDefault="00C86F51" w:rsidP="00C86F51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1698">
        <w:rPr>
          <w:sz w:val="28"/>
          <w:szCs w:val="28"/>
        </w:rPr>
        <w:t xml:space="preserve">. Контроль за виконанням даного рішення покласти на постійну комісію </w:t>
      </w:r>
      <w:r w:rsidRPr="00DD5BF6">
        <w:rPr>
          <w:sz w:val="28"/>
          <w:szCs w:val="28"/>
        </w:rPr>
        <w:t>районної ради з питань соціально-економічного розвитку, фінансів, бюджету, інвестицій, підприємництва та регуляторної політики</w:t>
      </w:r>
      <w:r w:rsidRPr="00A11698">
        <w:rPr>
          <w:sz w:val="28"/>
          <w:szCs w:val="28"/>
        </w:rPr>
        <w:t>.</w:t>
      </w:r>
    </w:p>
    <w:p w:rsidR="00C86F51" w:rsidRDefault="00C86F51" w:rsidP="00C86F51">
      <w:pPr>
        <w:jc w:val="both"/>
        <w:rPr>
          <w:b/>
          <w:color w:val="FF0000"/>
          <w:sz w:val="28"/>
          <w:szCs w:val="28"/>
        </w:rPr>
      </w:pPr>
    </w:p>
    <w:p w:rsidR="00C86F51" w:rsidRDefault="00C86F51" w:rsidP="00C86F51">
      <w:pPr>
        <w:jc w:val="both"/>
        <w:rPr>
          <w:b/>
          <w:color w:val="FF0000"/>
          <w:sz w:val="28"/>
          <w:szCs w:val="28"/>
        </w:rPr>
      </w:pPr>
    </w:p>
    <w:p w:rsidR="00C86F51" w:rsidRDefault="00C86F51" w:rsidP="00C86F51">
      <w:pPr>
        <w:jc w:val="both"/>
        <w:rPr>
          <w:b/>
          <w:color w:val="FF0000"/>
          <w:sz w:val="28"/>
          <w:szCs w:val="28"/>
        </w:rPr>
      </w:pPr>
    </w:p>
    <w:p w:rsidR="00C86F51" w:rsidRDefault="00C86F51" w:rsidP="00C86F51">
      <w:pPr>
        <w:jc w:val="both"/>
        <w:rPr>
          <w:b/>
          <w:color w:val="FF0000"/>
          <w:sz w:val="28"/>
          <w:szCs w:val="28"/>
        </w:rPr>
      </w:pPr>
    </w:p>
    <w:p w:rsidR="00C86F51" w:rsidRPr="00A11698" w:rsidRDefault="00C86F51" w:rsidP="00C86F51">
      <w:pPr>
        <w:jc w:val="both"/>
        <w:rPr>
          <w:b/>
          <w:color w:val="FF0000"/>
          <w:sz w:val="28"/>
          <w:szCs w:val="28"/>
        </w:rPr>
      </w:pPr>
    </w:p>
    <w:p w:rsidR="00C86F51" w:rsidRDefault="00C86F51" w:rsidP="00C8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Світлана КЕБАЛЮК </w:t>
      </w:r>
    </w:p>
    <w:p w:rsidR="00C86F51" w:rsidRDefault="00C86F51" w:rsidP="00C86F51"/>
    <w:p w:rsidR="00C86F51" w:rsidRDefault="00C86F51" w:rsidP="00C86F51">
      <w:pPr>
        <w:ind w:firstLine="708"/>
        <w:rPr>
          <w:b/>
          <w:color w:val="FF0000"/>
          <w:sz w:val="28"/>
          <w:szCs w:val="28"/>
        </w:rPr>
      </w:pPr>
    </w:p>
    <w:p w:rsidR="00C86F51" w:rsidRDefault="00C86F51" w:rsidP="00C86F51">
      <w:pPr>
        <w:ind w:firstLine="708"/>
        <w:rPr>
          <w:b/>
          <w:color w:val="FF0000"/>
          <w:sz w:val="28"/>
          <w:szCs w:val="28"/>
        </w:rPr>
      </w:pPr>
    </w:p>
    <w:p w:rsidR="00C86F51" w:rsidRDefault="00C86F51" w:rsidP="00C86F51">
      <w:pPr>
        <w:ind w:firstLine="708"/>
      </w:pPr>
      <w:r>
        <w:t xml:space="preserve">      </w:t>
      </w:r>
    </w:p>
    <w:p w:rsidR="00C86F51" w:rsidRDefault="00C86F51" w:rsidP="00C86F51">
      <w:pPr>
        <w:ind w:firstLine="708"/>
      </w:pPr>
    </w:p>
    <w:p w:rsidR="00C86F51" w:rsidRDefault="00C86F51" w:rsidP="00C86F51">
      <w:pPr>
        <w:ind w:firstLine="708"/>
      </w:pPr>
    </w:p>
    <w:p w:rsidR="00C86F51" w:rsidRDefault="00C86F51" w:rsidP="00C86F51">
      <w:pPr>
        <w:ind w:firstLine="708"/>
      </w:pPr>
    </w:p>
    <w:p w:rsidR="00C86F51" w:rsidRDefault="00C86F51" w:rsidP="00C86F51">
      <w:pPr>
        <w:ind w:firstLine="708"/>
      </w:pPr>
    </w:p>
    <w:p w:rsidR="00C86F51" w:rsidRDefault="00C86F51" w:rsidP="00C86F51">
      <w:pPr>
        <w:ind w:firstLine="708"/>
      </w:pPr>
    </w:p>
    <w:p w:rsidR="00C86F51" w:rsidRPr="00A11698" w:rsidRDefault="00C86F51" w:rsidP="00C86F51">
      <w:pPr>
        <w:ind w:left="5664" w:firstLine="708"/>
        <w:rPr>
          <w:sz w:val="28"/>
          <w:szCs w:val="28"/>
        </w:rPr>
      </w:pPr>
      <w:r w:rsidRPr="00A11698">
        <w:rPr>
          <w:sz w:val="28"/>
          <w:szCs w:val="28"/>
        </w:rPr>
        <w:lastRenderedPageBreak/>
        <w:t>Затверджено</w:t>
      </w:r>
    </w:p>
    <w:p w:rsidR="00C86F51" w:rsidRPr="00A11698" w:rsidRDefault="00C86F51" w:rsidP="00C86F51">
      <w:pPr>
        <w:rPr>
          <w:sz w:val="28"/>
          <w:szCs w:val="28"/>
        </w:rPr>
      </w:pP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</w:r>
      <w:r w:rsidRPr="00A11698">
        <w:rPr>
          <w:sz w:val="28"/>
          <w:szCs w:val="28"/>
        </w:rPr>
        <w:tab/>
        <w:t>рішення районної ради</w:t>
      </w:r>
    </w:p>
    <w:p w:rsidR="00C86F51" w:rsidRDefault="00C86F51" w:rsidP="00C86F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  2022 року</w:t>
      </w:r>
    </w:p>
    <w:p w:rsidR="00C86F51" w:rsidRPr="00A11698" w:rsidRDefault="00C86F51" w:rsidP="00C86F5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№_____</w:t>
      </w:r>
    </w:p>
    <w:p w:rsidR="00C86F51" w:rsidRPr="00A11698" w:rsidRDefault="00C86F51" w:rsidP="00C86F51"/>
    <w:p w:rsidR="00C86F51" w:rsidRPr="00A11698" w:rsidRDefault="00C86F51" w:rsidP="00C86F51">
      <w:pPr>
        <w:rPr>
          <w:b/>
          <w:sz w:val="32"/>
          <w:szCs w:val="32"/>
        </w:rPr>
      </w:pPr>
    </w:p>
    <w:p w:rsidR="00C86F51" w:rsidRDefault="00C86F51" w:rsidP="00C86F51">
      <w:pPr>
        <w:jc w:val="center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Районна Програма утримання виконавчого апарату</w:t>
      </w:r>
    </w:p>
    <w:p w:rsidR="00C86F51" w:rsidRPr="00A11698" w:rsidRDefault="00C86F51" w:rsidP="00C86F51">
      <w:pPr>
        <w:jc w:val="center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Крем</w:t>
      </w:r>
      <w:r>
        <w:rPr>
          <w:b/>
          <w:sz w:val="28"/>
          <w:szCs w:val="28"/>
        </w:rPr>
        <w:t>енецької  районної ради  на 2022</w:t>
      </w:r>
      <w:r w:rsidRPr="00A11698">
        <w:rPr>
          <w:b/>
          <w:sz w:val="28"/>
          <w:szCs w:val="28"/>
        </w:rPr>
        <w:t xml:space="preserve"> рік</w:t>
      </w:r>
    </w:p>
    <w:p w:rsidR="00C86F51" w:rsidRPr="00A11698" w:rsidRDefault="00C86F51" w:rsidP="00C86F51">
      <w:pPr>
        <w:pStyle w:val="2"/>
        <w:jc w:val="left"/>
        <w:rPr>
          <w:sz w:val="28"/>
          <w:szCs w:val="28"/>
          <w:lang w:val="uk-UA"/>
        </w:rPr>
      </w:pPr>
    </w:p>
    <w:p w:rsidR="00C86F51" w:rsidRDefault="00C86F51" w:rsidP="00C86F51">
      <w:pPr>
        <w:pStyle w:val="2"/>
        <w:rPr>
          <w:sz w:val="28"/>
          <w:lang w:val="uk-UA"/>
        </w:rPr>
      </w:pPr>
      <w:r w:rsidRPr="00A11698">
        <w:rPr>
          <w:sz w:val="28"/>
          <w:szCs w:val="28"/>
          <w:lang w:val="uk-UA"/>
        </w:rPr>
        <w:t>І.  Паспорт р</w:t>
      </w:r>
      <w:r w:rsidRPr="00A11698">
        <w:rPr>
          <w:sz w:val="28"/>
          <w:lang w:val="uk-UA"/>
        </w:rPr>
        <w:t xml:space="preserve">айонної Програми утримання виконавчого апарату </w:t>
      </w:r>
    </w:p>
    <w:p w:rsidR="00C86F51" w:rsidRPr="00A11698" w:rsidRDefault="00C86F51" w:rsidP="00C86F51">
      <w:pPr>
        <w:pStyle w:val="2"/>
        <w:rPr>
          <w:b w:val="0"/>
          <w:sz w:val="28"/>
          <w:lang w:val="uk-UA"/>
        </w:rPr>
      </w:pPr>
      <w:r>
        <w:rPr>
          <w:sz w:val="28"/>
          <w:lang w:val="uk-UA"/>
        </w:rPr>
        <w:t>Кременецької</w:t>
      </w:r>
      <w:r w:rsidRPr="00A11698">
        <w:rPr>
          <w:sz w:val="28"/>
          <w:lang w:val="uk-UA"/>
        </w:rPr>
        <w:t xml:space="preserve"> районної ради на 2021 рік</w:t>
      </w:r>
    </w:p>
    <w:p w:rsidR="00C86F51" w:rsidRPr="00A11698" w:rsidRDefault="00C86F51" w:rsidP="00C86F51">
      <w:pPr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5396"/>
      </w:tblGrid>
      <w:tr w:rsidR="00C86F51" w:rsidRPr="00BF312B" w:rsidTr="00272E14">
        <w:trPr>
          <w:trHeight w:val="364"/>
        </w:trPr>
        <w:tc>
          <w:tcPr>
            <w:tcW w:w="534" w:type="dxa"/>
            <w:vAlign w:val="center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1.</w:t>
            </w:r>
          </w:p>
        </w:tc>
        <w:tc>
          <w:tcPr>
            <w:tcW w:w="3534" w:type="dxa"/>
            <w:vAlign w:val="center"/>
          </w:tcPr>
          <w:p w:rsidR="00C86F51" w:rsidRPr="003D688C" w:rsidRDefault="00C86F51" w:rsidP="00272E14">
            <w:pPr>
              <w:rPr>
                <w:color w:val="000000"/>
                <w:sz w:val="28"/>
                <w:szCs w:val="28"/>
              </w:rPr>
            </w:pPr>
            <w:r w:rsidRPr="003D688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96" w:type="dxa"/>
            <w:vAlign w:val="center"/>
          </w:tcPr>
          <w:p w:rsidR="00C86F51" w:rsidRPr="003D688C" w:rsidRDefault="00C86F51" w:rsidP="00272E14">
            <w:pPr>
              <w:rPr>
                <w:sz w:val="28"/>
                <w:szCs w:val="28"/>
              </w:rPr>
            </w:pPr>
            <w:r w:rsidRPr="003D688C">
              <w:rPr>
                <w:sz w:val="28"/>
                <w:szCs w:val="28"/>
              </w:rPr>
              <w:t>Виконавчий</w:t>
            </w:r>
            <w:r>
              <w:rPr>
                <w:sz w:val="28"/>
                <w:szCs w:val="28"/>
              </w:rPr>
              <w:t xml:space="preserve"> апарат</w:t>
            </w:r>
            <w:r w:rsidRPr="003D6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Кременецької</w:t>
            </w:r>
            <w:r w:rsidRPr="003D688C">
              <w:rPr>
                <w:sz w:val="28"/>
                <w:szCs w:val="28"/>
              </w:rPr>
              <w:t xml:space="preserve"> районної ради</w:t>
            </w:r>
          </w:p>
        </w:tc>
      </w:tr>
      <w:tr w:rsidR="00C86F51" w:rsidRPr="00BF312B" w:rsidTr="00272E14">
        <w:trPr>
          <w:trHeight w:val="1333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2.</w:t>
            </w:r>
          </w:p>
        </w:tc>
        <w:tc>
          <w:tcPr>
            <w:tcW w:w="3534" w:type="dxa"/>
          </w:tcPr>
          <w:p w:rsidR="00C86F51" w:rsidRPr="00BD706B" w:rsidRDefault="00C86F51" w:rsidP="00272E14">
            <w:pPr>
              <w:rPr>
                <w:color w:val="000000"/>
                <w:sz w:val="28"/>
                <w:szCs w:val="28"/>
              </w:rPr>
            </w:pPr>
            <w:r w:rsidRPr="00BD706B">
              <w:rPr>
                <w:color w:val="000000"/>
                <w:sz w:val="28"/>
                <w:szCs w:val="28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5396" w:type="dxa"/>
            <w:vAlign w:val="center"/>
          </w:tcPr>
          <w:p w:rsidR="00C86F51" w:rsidRPr="00BD706B" w:rsidRDefault="00C86F51" w:rsidP="00272E14">
            <w:pPr>
              <w:pStyle w:val="31"/>
              <w:shd w:val="clear" w:color="auto" w:fill="auto"/>
              <w:tabs>
                <w:tab w:val="left" w:pos="203"/>
              </w:tabs>
              <w:spacing w:before="0" w:after="0"/>
              <w:ind w:left="4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bookmarkStart w:id="1" w:name="n3"/>
            <w:bookmarkEnd w:id="1"/>
            <w:r w:rsidRPr="00BD706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Закони України «Про місцеве самоврядування в Україні», «Про службу в органах місцевого самоврядування», положення Бюджетного кодексу України,  постанови Кабінету Міністрів України </w:t>
            </w:r>
            <w:r w:rsidRPr="00BD706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від 09 березня 2006 р.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      </w:r>
          </w:p>
        </w:tc>
      </w:tr>
      <w:tr w:rsidR="00C86F51" w:rsidRPr="00BF312B" w:rsidTr="00272E14">
        <w:trPr>
          <w:trHeight w:val="555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3.</w:t>
            </w:r>
          </w:p>
        </w:tc>
        <w:tc>
          <w:tcPr>
            <w:tcW w:w="3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Розробник програми</w:t>
            </w:r>
          </w:p>
        </w:tc>
        <w:tc>
          <w:tcPr>
            <w:tcW w:w="5396" w:type="dxa"/>
            <w:vAlign w:val="center"/>
          </w:tcPr>
          <w:p w:rsidR="00C86F51" w:rsidRPr="00BF312B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Виконавчий апарат Кременецької</w:t>
            </w:r>
            <w:r w:rsidRPr="009E3BB7">
              <w:t xml:space="preserve"> районної ради</w:t>
            </w:r>
          </w:p>
        </w:tc>
      </w:tr>
      <w:tr w:rsidR="00C86F51" w:rsidRPr="00BF312B" w:rsidTr="00272E14">
        <w:trPr>
          <w:trHeight w:val="821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4.</w:t>
            </w:r>
          </w:p>
        </w:tc>
        <w:tc>
          <w:tcPr>
            <w:tcW w:w="3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proofErr w:type="spellStart"/>
            <w:r w:rsidRPr="00BF312B">
              <w:rPr>
                <w:color w:val="000000"/>
              </w:rPr>
              <w:t>Співрозробники</w:t>
            </w:r>
            <w:proofErr w:type="spellEnd"/>
            <w:r w:rsidRPr="00BF312B">
              <w:rPr>
                <w:color w:val="000000"/>
              </w:rPr>
              <w:t xml:space="preserve"> програми</w:t>
            </w:r>
          </w:p>
        </w:tc>
        <w:tc>
          <w:tcPr>
            <w:tcW w:w="5396" w:type="dxa"/>
            <w:vAlign w:val="center"/>
          </w:tcPr>
          <w:p w:rsidR="00C86F51" w:rsidRPr="00F24FC6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Виконавчий апарат Кременецької районної ради</w:t>
            </w:r>
          </w:p>
        </w:tc>
      </w:tr>
      <w:tr w:rsidR="00C86F51" w:rsidRPr="00BF312B" w:rsidTr="00272E14">
        <w:trPr>
          <w:trHeight w:val="821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5.</w:t>
            </w:r>
          </w:p>
        </w:tc>
        <w:tc>
          <w:tcPr>
            <w:tcW w:w="3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Відповідальний виконавець програми</w:t>
            </w:r>
          </w:p>
          <w:p w:rsidR="00C86F51" w:rsidRPr="00BF312B" w:rsidRDefault="00C86F51" w:rsidP="00272E14">
            <w:pPr>
              <w:rPr>
                <w:color w:val="000000"/>
              </w:rPr>
            </w:pPr>
          </w:p>
        </w:tc>
        <w:tc>
          <w:tcPr>
            <w:tcW w:w="5396" w:type="dxa"/>
            <w:vAlign w:val="center"/>
          </w:tcPr>
          <w:p w:rsidR="00C86F51" w:rsidRPr="00F24FC6" w:rsidRDefault="00C86F51" w:rsidP="00272E1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</w:t>
            </w:r>
            <w:r w:rsidRPr="00F24FC6">
              <w:rPr>
                <w:color w:val="000000"/>
              </w:rPr>
              <w:t xml:space="preserve">иконавчий апарат  </w:t>
            </w:r>
            <w:r>
              <w:rPr>
                <w:color w:val="000000"/>
              </w:rPr>
              <w:t>Кременецької</w:t>
            </w:r>
            <w:r w:rsidRPr="00F24FC6">
              <w:rPr>
                <w:color w:val="000000"/>
              </w:rPr>
              <w:t xml:space="preserve"> районної ради</w:t>
            </w:r>
          </w:p>
        </w:tc>
      </w:tr>
      <w:tr w:rsidR="00C86F51" w:rsidRPr="00BF312B" w:rsidTr="00272E14">
        <w:trPr>
          <w:trHeight w:val="1084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6.</w:t>
            </w:r>
          </w:p>
        </w:tc>
        <w:tc>
          <w:tcPr>
            <w:tcW w:w="3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Учасники програми</w:t>
            </w:r>
          </w:p>
          <w:p w:rsidR="00C86F51" w:rsidRPr="00BF312B" w:rsidRDefault="00C86F51" w:rsidP="00272E14">
            <w:pPr>
              <w:rPr>
                <w:color w:val="000000"/>
              </w:rPr>
            </w:pPr>
          </w:p>
        </w:tc>
        <w:tc>
          <w:tcPr>
            <w:tcW w:w="5396" w:type="dxa"/>
            <w:vAlign w:val="center"/>
          </w:tcPr>
          <w:p w:rsidR="00C86F51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Лопушненська</w:t>
            </w:r>
            <w:proofErr w:type="spellEnd"/>
            <w:r>
              <w:rPr>
                <w:color w:val="000000"/>
              </w:rPr>
              <w:t xml:space="preserve">  сільська рада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Кременецька міська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Почаївська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Шумська</w:t>
            </w:r>
            <w:proofErr w:type="spellEnd"/>
            <w:r>
              <w:rPr>
                <w:color w:val="000000"/>
              </w:rPr>
              <w:t xml:space="preserve"> міська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Великодедеркальська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Вишнівецька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Лановецька</w:t>
            </w:r>
            <w:proofErr w:type="spellEnd"/>
            <w:r>
              <w:rPr>
                <w:color w:val="000000"/>
              </w:rPr>
              <w:t xml:space="preserve">  міська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Борсуківська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  <w:p w:rsidR="00C86F51" w:rsidRPr="00BF312B" w:rsidRDefault="00C86F51" w:rsidP="00272E14">
            <w:pPr>
              <w:rPr>
                <w:color w:val="000000"/>
              </w:rPr>
            </w:pPr>
          </w:p>
        </w:tc>
      </w:tr>
      <w:tr w:rsidR="00C86F51" w:rsidRPr="00BF312B" w:rsidTr="00272E14">
        <w:trPr>
          <w:trHeight w:val="541"/>
        </w:trPr>
        <w:tc>
          <w:tcPr>
            <w:tcW w:w="534" w:type="dxa"/>
            <w:vAlign w:val="center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7.</w:t>
            </w:r>
          </w:p>
        </w:tc>
        <w:tc>
          <w:tcPr>
            <w:tcW w:w="3534" w:type="dxa"/>
            <w:vAlign w:val="center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Терміни реалізації  програми</w:t>
            </w:r>
          </w:p>
        </w:tc>
        <w:tc>
          <w:tcPr>
            <w:tcW w:w="5396" w:type="dxa"/>
            <w:vAlign w:val="center"/>
          </w:tcPr>
          <w:p w:rsidR="00C86F51" w:rsidRPr="00BF312B" w:rsidRDefault="00C86F51" w:rsidP="00BD706B">
            <w:pPr>
              <w:rPr>
                <w:color w:val="000000"/>
              </w:rPr>
            </w:pPr>
            <w:r w:rsidRPr="00BF312B">
              <w:rPr>
                <w:color w:val="000000"/>
              </w:rPr>
              <w:t>202</w:t>
            </w:r>
            <w:r w:rsidR="00BD706B">
              <w:rPr>
                <w:color w:val="000000"/>
              </w:rPr>
              <w:t>2</w:t>
            </w:r>
            <w:r w:rsidRPr="00BF312B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ік</w:t>
            </w:r>
          </w:p>
        </w:tc>
      </w:tr>
      <w:tr w:rsidR="00C86F51" w:rsidRPr="00BF312B" w:rsidTr="00272E14">
        <w:trPr>
          <w:trHeight w:val="821"/>
        </w:trPr>
        <w:tc>
          <w:tcPr>
            <w:tcW w:w="534" w:type="dxa"/>
            <w:vAlign w:val="center"/>
          </w:tcPr>
          <w:p w:rsidR="00C86F51" w:rsidRPr="00BF312B" w:rsidRDefault="00C86F51" w:rsidP="00272E14">
            <w:pPr>
              <w:rPr>
                <w:i/>
                <w:iCs/>
                <w:color w:val="000000"/>
              </w:rPr>
            </w:pPr>
            <w:r w:rsidRPr="00BF312B">
              <w:rPr>
                <w:i/>
                <w:iCs/>
                <w:color w:val="000000"/>
              </w:rPr>
              <w:t>1)</w:t>
            </w:r>
          </w:p>
        </w:tc>
        <w:tc>
          <w:tcPr>
            <w:tcW w:w="3534" w:type="dxa"/>
            <w:vAlign w:val="center"/>
          </w:tcPr>
          <w:p w:rsidR="00C86F51" w:rsidRPr="00BF312B" w:rsidRDefault="00C86F51" w:rsidP="00272E14">
            <w:pPr>
              <w:rPr>
                <w:i/>
                <w:iCs/>
                <w:color w:val="000000"/>
              </w:rPr>
            </w:pPr>
            <w:r w:rsidRPr="00BF312B">
              <w:rPr>
                <w:i/>
                <w:iCs/>
                <w:color w:val="000000"/>
              </w:rPr>
              <w:t>етапи виконання програми</w:t>
            </w:r>
          </w:p>
        </w:tc>
        <w:tc>
          <w:tcPr>
            <w:tcW w:w="5396" w:type="dxa"/>
            <w:vAlign w:val="center"/>
          </w:tcPr>
          <w:p w:rsidR="00C86F51" w:rsidRPr="00BF312B" w:rsidRDefault="00C86F51" w:rsidP="00272E14">
            <w:pPr>
              <w:rPr>
                <w:i/>
                <w:iCs/>
                <w:color w:val="000000"/>
              </w:rPr>
            </w:pPr>
            <w:r w:rsidRPr="00BF312B">
              <w:rPr>
                <w:i/>
                <w:iCs/>
                <w:color w:val="000000"/>
              </w:rPr>
              <w:t>програми не поділяється на етапи</w:t>
            </w:r>
          </w:p>
        </w:tc>
      </w:tr>
      <w:tr w:rsidR="00C86F51" w:rsidRPr="00BF312B" w:rsidTr="00272E14">
        <w:trPr>
          <w:trHeight w:val="1100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8.</w:t>
            </w:r>
          </w:p>
        </w:tc>
        <w:tc>
          <w:tcPr>
            <w:tcW w:w="3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96" w:type="dxa"/>
            <w:vAlign w:val="center"/>
          </w:tcPr>
          <w:p w:rsidR="00C86F51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 xml:space="preserve">районний бюджет </w:t>
            </w:r>
            <w:r>
              <w:rPr>
                <w:color w:val="000000"/>
              </w:rPr>
              <w:t>Кременецького</w:t>
            </w:r>
            <w:r w:rsidRPr="00BF312B">
              <w:rPr>
                <w:color w:val="000000"/>
              </w:rPr>
              <w:t xml:space="preserve"> району</w:t>
            </w:r>
          </w:p>
          <w:p w:rsidR="00C86F51" w:rsidRPr="00BF312B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бюджети територіальних громад</w:t>
            </w:r>
            <w:r w:rsidR="00BD706B">
              <w:rPr>
                <w:color w:val="000000"/>
              </w:rPr>
              <w:t>, обласний бюджет</w:t>
            </w:r>
          </w:p>
          <w:p w:rsidR="00C86F51" w:rsidRPr="00BF312B" w:rsidRDefault="00C86F51" w:rsidP="00272E14">
            <w:pPr>
              <w:rPr>
                <w:color w:val="000000"/>
              </w:rPr>
            </w:pPr>
          </w:p>
        </w:tc>
      </w:tr>
      <w:tr w:rsidR="00C86F51" w:rsidRPr="00BF312B" w:rsidTr="00272E14">
        <w:trPr>
          <w:trHeight w:val="1084"/>
        </w:trPr>
        <w:tc>
          <w:tcPr>
            <w:tcW w:w="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lastRenderedPageBreak/>
              <w:t>9.</w:t>
            </w:r>
          </w:p>
        </w:tc>
        <w:tc>
          <w:tcPr>
            <w:tcW w:w="3534" w:type="dxa"/>
          </w:tcPr>
          <w:p w:rsidR="00C86F51" w:rsidRPr="00BF312B" w:rsidRDefault="00C86F51" w:rsidP="00272E14">
            <w:pPr>
              <w:rPr>
                <w:color w:val="000000"/>
              </w:rPr>
            </w:pPr>
            <w:r w:rsidRPr="00BF312B">
              <w:rPr>
                <w:color w:val="000000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396" w:type="dxa"/>
            <w:vAlign w:val="center"/>
          </w:tcPr>
          <w:p w:rsidR="00C86F51" w:rsidRPr="004B419C" w:rsidRDefault="002D4942" w:rsidP="00BD706B">
            <w:pPr>
              <w:jc w:val="center"/>
            </w:pPr>
            <w:r>
              <w:t>950 000 гривень</w:t>
            </w:r>
          </w:p>
        </w:tc>
      </w:tr>
      <w:tr w:rsidR="00C86F51" w:rsidRPr="00BF312B" w:rsidTr="00272E14">
        <w:trPr>
          <w:trHeight w:val="541"/>
        </w:trPr>
        <w:tc>
          <w:tcPr>
            <w:tcW w:w="534" w:type="dxa"/>
            <w:vAlign w:val="center"/>
          </w:tcPr>
          <w:p w:rsidR="00C86F51" w:rsidRPr="00BF312B" w:rsidRDefault="00C86F51" w:rsidP="00272E14">
            <w:pPr>
              <w:rPr>
                <w:i/>
                <w:iCs/>
                <w:color w:val="000000"/>
              </w:rPr>
            </w:pPr>
            <w:r w:rsidRPr="00BF312B">
              <w:rPr>
                <w:i/>
                <w:iCs/>
                <w:color w:val="000000"/>
              </w:rPr>
              <w:t>1)</w:t>
            </w:r>
          </w:p>
        </w:tc>
        <w:tc>
          <w:tcPr>
            <w:tcW w:w="3534" w:type="dxa"/>
            <w:vAlign w:val="center"/>
          </w:tcPr>
          <w:p w:rsidR="00C86F51" w:rsidRPr="00BF312B" w:rsidRDefault="00C86F51" w:rsidP="00272E14">
            <w:pPr>
              <w:rPr>
                <w:i/>
                <w:iCs/>
                <w:color w:val="000000"/>
              </w:rPr>
            </w:pPr>
            <w:r w:rsidRPr="00BF312B">
              <w:rPr>
                <w:i/>
                <w:iCs/>
                <w:color w:val="000000"/>
              </w:rPr>
              <w:t xml:space="preserve">у тому числі </w:t>
            </w:r>
          </w:p>
        </w:tc>
        <w:tc>
          <w:tcPr>
            <w:tcW w:w="5396" w:type="dxa"/>
            <w:vAlign w:val="center"/>
          </w:tcPr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тис. гривень - </w:t>
            </w:r>
            <w:proofErr w:type="spellStart"/>
            <w:r>
              <w:rPr>
                <w:color w:val="000000"/>
              </w:rPr>
              <w:t>Лопушненська</w:t>
            </w:r>
            <w:proofErr w:type="spellEnd"/>
            <w:r>
              <w:rPr>
                <w:color w:val="000000"/>
              </w:rPr>
              <w:t xml:space="preserve">  сільська рада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тис. гривень - Кременецька міська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>тис. гривень - Почаївська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тис. гривень </w:t>
            </w:r>
            <w:proofErr w:type="spellStart"/>
            <w:r>
              <w:rPr>
                <w:color w:val="000000"/>
              </w:rPr>
              <w:t>Шумська</w:t>
            </w:r>
            <w:proofErr w:type="spellEnd"/>
            <w:r>
              <w:rPr>
                <w:color w:val="000000"/>
              </w:rPr>
              <w:t xml:space="preserve"> міська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тис. гривень </w:t>
            </w:r>
            <w:proofErr w:type="spellStart"/>
            <w:r>
              <w:rPr>
                <w:color w:val="000000"/>
              </w:rPr>
              <w:t>Великодедеркальська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тис. гривень - </w:t>
            </w:r>
            <w:proofErr w:type="spellStart"/>
            <w:r>
              <w:rPr>
                <w:color w:val="000000"/>
              </w:rPr>
              <w:t>Вишнівецька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  <w:p w:rsidR="00C86F51" w:rsidRDefault="00C86F51" w:rsidP="00272E1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тис. гривень - </w:t>
            </w:r>
            <w:proofErr w:type="spellStart"/>
            <w:r>
              <w:rPr>
                <w:color w:val="000000"/>
              </w:rPr>
              <w:t>Лановецька</w:t>
            </w:r>
            <w:proofErr w:type="spellEnd"/>
            <w:r>
              <w:rPr>
                <w:color w:val="000000"/>
              </w:rPr>
              <w:t xml:space="preserve">  міська територіальна громада</w:t>
            </w:r>
          </w:p>
          <w:p w:rsidR="00C86F51" w:rsidRPr="004B419C" w:rsidRDefault="00C86F51" w:rsidP="00272E14">
            <w:r>
              <w:rPr>
                <w:color w:val="000000"/>
              </w:rPr>
              <w:t xml:space="preserve">тис. гривень - </w:t>
            </w:r>
            <w:proofErr w:type="spellStart"/>
            <w:r>
              <w:rPr>
                <w:color w:val="000000"/>
              </w:rPr>
              <w:t>Борсуківська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</w:tc>
      </w:tr>
    </w:tbl>
    <w:p w:rsidR="00C86F51" w:rsidRPr="00A11698" w:rsidRDefault="00C86F51" w:rsidP="00C86F51">
      <w:pPr>
        <w:pStyle w:val="a7"/>
        <w:rPr>
          <w:b/>
          <w:sz w:val="28"/>
          <w:szCs w:val="28"/>
        </w:rPr>
      </w:pPr>
    </w:p>
    <w:p w:rsidR="00C86F51" w:rsidRPr="00A11698" w:rsidRDefault="00C86F51" w:rsidP="00C86F51">
      <w:pPr>
        <w:pStyle w:val="a7"/>
        <w:jc w:val="center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ІІ. Загальна характеристика Програми</w:t>
      </w:r>
    </w:p>
    <w:p w:rsidR="00C86F51" w:rsidRPr="00A11698" w:rsidRDefault="00C86F51" w:rsidP="00C86F51">
      <w:pPr>
        <w:pStyle w:val="tc"/>
        <w:shd w:val="clear" w:color="auto" w:fill="FFFFFF"/>
        <w:spacing w:before="0" w:beforeAutospacing="0" w:after="0" w:afterAutospacing="0"/>
        <w:ind w:firstLine="708"/>
        <w:jc w:val="both"/>
        <w:rPr>
          <w:color w:val="2A2928"/>
          <w:sz w:val="39"/>
          <w:szCs w:val="39"/>
          <w:lang w:val="uk-UA"/>
        </w:rPr>
      </w:pPr>
      <w:r w:rsidRPr="00A11698">
        <w:rPr>
          <w:sz w:val="28"/>
          <w:szCs w:val="28"/>
          <w:lang w:val="uk-UA"/>
        </w:rPr>
        <w:t>Районна Програма утримання виконавчого апарату</w:t>
      </w:r>
      <w:r>
        <w:rPr>
          <w:sz w:val="28"/>
          <w:szCs w:val="28"/>
          <w:lang w:val="uk-UA"/>
        </w:rPr>
        <w:t xml:space="preserve"> </w:t>
      </w:r>
      <w:r w:rsidRPr="00A116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Кременецької</w:t>
      </w:r>
      <w:r w:rsidR="002F159A">
        <w:rPr>
          <w:sz w:val="28"/>
          <w:szCs w:val="28"/>
          <w:lang w:val="uk-UA"/>
        </w:rPr>
        <w:t xml:space="preserve"> районної ради на 2022</w:t>
      </w:r>
      <w:r w:rsidRPr="00A11698">
        <w:rPr>
          <w:sz w:val="28"/>
          <w:szCs w:val="28"/>
          <w:lang w:val="uk-UA"/>
        </w:rPr>
        <w:t xml:space="preserve"> рік (далі – Програ</w:t>
      </w:r>
      <w:r>
        <w:rPr>
          <w:sz w:val="28"/>
          <w:szCs w:val="28"/>
          <w:lang w:val="uk-UA"/>
        </w:rPr>
        <w:t xml:space="preserve">ма) розроблена відповідно до статті </w:t>
      </w:r>
      <w:r w:rsidRPr="00A11698">
        <w:rPr>
          <w:sz w:val="28"/>
          <w:szCs w:val="28"/>
          <w:lang w:val="uk-UA"/>
        </w:rPr>
        <w:t>43 Закону України «Про місцев</w:t>
      </w:r>
      <w:r>
        <w:rPr>
          <w:sz w:val="28"/>
          <w:szCs w:val="28"/>
          <w:lang w:val="uk-UA"/>
        </w:rPr>
        <w:t>е самоврядування в Україні», статті</w:t>
      </w:r>
      <w:r w:rsidRPr="00A11698">
        <w:rPr>
          <w:sz w:val="28"/>
          <w:szCs w:val="28"/>
          <w:lang w:val="uk-UA"/>
        </w:rPr>
        <w:t xml:space="preserve"> 91 Бюджетного кодексу України,  постанови Кабінету Міністрів України від 9 березня 2006 р.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  <w:lang w:val="uk-UA"/>
        </w:rPr>
        <w:t>.</w:t>
      </w:r>
      <w:r w:rsidRPr="00A11698">
        <w:rPr>
          <w:sz w:val="28"/>
          <w:szCs w:val="28"/>
          <w:lang w:val="uk-UA"/>
        </w:rPr>
        <w:t xml:space="preserve">  </w:t>
      </w:r>
    </w:p>
    <w:p w:rsidR="00C86F51" w:rsidRPr="00A11698" w:rsidRDefault="00C86F51" w:rsidP="00C86F51">
      <w:pPr>
        <w:pStyle w:val="a7"/>
        <w:jc w:val="both"/>
        <w:rPr>
          <w:sz w:val="28"/>
          <w:szCs w:val="28"/>
        </w:rPr>
      </w:pPr>
    </w:p>
    <w:p w:rsidR="00C86F51" w:rsidRDefault="00C86F51" w:rsidP="00C86F51">
      <w:pPr>
        <w:pStyle w:val="a7"/>
        <w:jc w:val="center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IIІ. Визначення проблеми, на розв’язання якої спрямована Програма</w:t>
      </w:r>
    </w:p>
    <w:p w:rsidR="00261AC4" w:rsidRPr="00A11698" w:rsidRDefault="00261AC4" w:rsidP="00C86F51">
      <w:pPr>
        <w:pStyle w:val="a7"/>
        <w:jc w:val="center"/>
        <w:rPr>
          <w:b/>
          <w:sz w:val="28"/>
          <w:szCs w:val="28"/>
        </w:rPr>
      </w:pPr>
    </w:p>
    <w:p w:rsidR="00C86F51" w:rsidRPr="00A11698" w:rsidRDefault="00C86F51" w:rsidP="00C86F51">
      <w:pPr>
        <w:pStyle w:val="a7"/>
        <w:ind w:firstLine="708"/>
        <w:jc w:val="both"/>
        <w:rPr>
          <w:sz w:val="28"/>
          <w:szCs w:val="28"/>
        </w:rPr>
      </w:pPr>
      <w:r w:rsidRPr="00A11698">
        <w:rPr>
          <w:sz w:val="28"/>
          <w:szCs w:val="28"/>
        </w:rPr>
        <w:t>Законом України «Про внесення змін до Бюджетного кодексу України щодо реформи міжбюджетних відносин» запроваджено програмний метод фінансування виконавчих апаратів районних рад для здійснення відповідно до закону повноважень.</w:t>
      </w:r>
    </w:p>
    <w:p w:rsidR="00C86F51" w:rsidRDefault="00C86F51" w:rsidP="00261AC4">
      <w:pPr>
        <w:pStyle w:val="a7"/>
        <w:ind w:firstLine="708"/>
        <w:jc w:val="both"/>
        <w:rPr>
          <w:sz w:val="28"/>
          <w:szCs w:val="28"/>
        </w:rPr>
      </w:pPr>
      <w:r w:rsidRPr="00A11698">
        <w:rPr>
          <w:sz w:val="28"/>
          <w:szCs w:val="28"/>
        </w:rPr>
        <w:t xml:space="preserve">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перед виконавчим апаратом </w:t>
      </w:r>
      <w:r>
        <w:rPr>
          <w:sz w:val="28"/>
          <w:szCs w:val="28"/>
        </w:rPr>
        <w:t xml:space="preserve">Кременецької </w:t>
      </w:r>
      <w:r w:rsidRPr="00A11698">
        <w:rPr>
          <w:sz w:val="28"/>
          <w:szCs w:val="28"/>
        </w:rPr>
        <w:t>районної ради постає нагальна потреба у вирішенні питань щодо забезпечення повноцінної роботи та безпер</w:t>
      </w:r>
      <w:r w:rsidR="002F159A">
        <w:rPr>
          <w:sz w:val="28"/>
          <w:szCs w:val="28"/>
        </w:rPr>
        <w:t>ебійного функціонування районної</w:t>
      </w:r>
      <w:r w:rsidRPr="00A11698">
        <w:rPr>
          <w:sz w:val="28"/>
          <w:szCs w:val="28"/>
        </w:rPr>
        <w:t xml:space="preserve"> рад</w:t>
      </w:r>
      <w:r w:rsidR="002F159A">
        <w:rPr>
          <w:sz w:val="28"/>
          <w:szCs w:val="28"/>
        </w:rPr>
        <w:t xml:space="preserve">и. </w:t>
      </w:r>
      <w:r w:rsidRPr="00A11698">
        <w:rPr>
          <w:sz w:val="28"/>
          <w:szCs w:val="28"/>
        </w:rPr>
        <w:t xml:space="preserve">Перед працівниками виконавчого апарату районної ради поставлено цілий ряд завдань щодо забезпечення ефективної реалізації повноважень. </w:t>
      </w:r>
      <w:r>
        <w:rPr>
          <w:sz w:val="28"/>
          <w:szCs w:val="28"/>
        </w:rPr>
        <w:t xml:space="preserve">Враховуючи те, що </w:t>
      </w:r>
      <w:r w:rsidR="002F159A">
        <w:rPr>
          <w:sz w:val="28"/>
          <w:szCs w:val="28"/>
        </w:rPr>
        <w:t>власні доходи К</w:t>
      </w:r>
      <w:r>
        <w:rPr>
          <w:sz w:val="28"/>
          <w:szCs w:val="28"/>
        </w:rPr>
        <w:t xml:space="preserve">ременецького районного бюджету </w:t>
      </w:r>
      <w:r w:rsidR="002F159A">
        <w:rPr>
          <w:sz w:val="28"/>
          <w:szCs w:val="28"/>
        </w:rPr>
        <w:t xml:space="preserve">на 2022 рік складають 15 000 </w:t>
      </w:r>
      <w:r w:rsidR="00261AC4">
        <w:rPr>
          <w:sz w:val="28"/>
          <w:szCs w:val="28"/>
        </w:rPr>
        <w:t>гривень,</w:t>
      </w:r>
      <w:r w:rsidR="002F159A">
        <w:rPr>
          <w:sz w:val="28"/>
          <w:szCs w:val="28"/>
        </w:rPr>
        <w:t xml:space="preserve">  необхідність</w:t>
      </w:r>
      <w:r>
        <w:rPr>
          <w:sz w:val="28"/>
          <w:szCs w:val="28"/>
        </w:rPr>
        <w:t xml:space="preserve"> </w:t>
      </w:r>
      <w:r w:rsidR="002F159A">
        <w:rPr>
          <w:sz w:val="28"/>
          <w:szCs w:val="28"/>
        </w:rPr>
        <w:t xml:space="preserve">погашення </w:t>
      </w:r>
      <w:r>
        <w:rPr>
          <w:sz w:val="28"/>
          <w:szCs w:val="28"/>
        </w:rPr>
        <w:t xml:space="preserve"> заборгованість по виплаті</w:t>
      </w:r>
      <w:r w:rsidRPr="00C12251">
        <w:rPr>
          <w:sz w:val="28"/>
          <w:szCs w:val="28"/>
        </w:rPr>
        <w:t xml:space="preserve"> заробітної плати</w:t>
      </w:r>
      <w:r w:rsidR="00261AC4">
        <w:rPr>
          <w:sz w:val="28"/>
          <w:szCs w:val="28"/>
        </w:rPr>
        <w:t xml:space="preserve"> за 2021 рік</w:t>
      </w:r>
      <w:r w:rsidRPr="00C12251">
        <w:rPr>
          <w:sz w:val="28"/>
          <w:szCs w:val="28"/>
        </w:rPr>
        <w:t>, розрахункових, компенсації за невикористані дні відпусток, вихідної допомоги працівникам</w:t>
      </w:r>
      <w:r>
        <w:rPr>
          <w:sz w:val="28"/>
          <w:szCs w:val="28"/>
        </w:rPr>
        <w:t xml:space="preserve"> структурних підрозділів та </w:t>
      </w:r>
      <w:r w:rsidR="00261AC4">
        <w:rPr>
          <w:sz w:val="28"/>
          <w:szCs w:val="28"/>
        </w:rPr>
        <w:t xml:space="preserve">заборгованості по судовим рішенням </w:t>
      </w:r>
      <w:r>
        <w:rPr>
          <w:sz w:val="28"/>
          <w:szCs w:val="28"/>
        </w:rPr>
        <w:t xml:space="preserve"> </w:t>
      </w:r>
      <w:bookmarkStart w:id="2" w:name="bookmark6"/>
      <w:r w:rsidR="00261AC4">
        <w:rPr>
          <w:sz w:val="28"/>
          <w:szCs w:val="28"/>
        </w:rPr>
        <w:t>є необхідність прийняття Програми.</w:t>
      </w:r>
    </w:p>
    <w:p w:rsidR="00261AC4" w:rsidRPr="00A11698" w:rsidRDefault="00261AC4" w:rsidP="00261AC4">
      <w:pPr>
        <w:pStyle w:val="a7"/>
        <w:ind w:firstLine="708"/>
        <w:jc w:val="both"/>
        <w:rPr>
          <w:b/>
          <w:sz w:val="28"/>
          <w:szCs w:val="28"/>
        </w:rPr>
      </w:pPr>
    </w:p>
    <w:p w:rsidR="00C86F51" w:rsidRDefault="00C86F51" w:rsidP="00C86F51">
      <w:pPr>
        <w:pStyle w:val="a7"/>
        <w:jc w:val="center"/>
        <w:rPr>
          <w:b/>
          <w:sz w:val="28"/>
          <w:szCs w:val="28"/>
        </w:rPr>
      </w:pPr>
      <w:r w:rsidRPr="00A11698">
        <w:rPr>
          <w:b/>
          <w:sz w:val="28"/>
          <w:szCs w:val="28"/>
        </w:rPr>
        <w:t>IV. Мета Програми</w:t>
      </w:r>
      <w:bookmarkEnd w:id="2"/>
    </w:p>
    <w:p w:rsidR="00261AC4" w:rsidRPr="00A11698" w:rsidRDefault="00261AC4" w:rsidP="00C86F51">
      <w:pPr>
        <w:pStyle w:val="a7"/>
        <w:jc w:val="center"/>
        <w:rPr>
          <w:b/>
          <w:sz w:val="28"/>
          <w:szCs w:val="28"/>
        </w:rPr>
      </w:pPr>
    </w:p>
    <w:p w:rsidR="00C86F51" w:rsidRPr="00A11698" w:rsidRDefault="00C86F51" w:rsidP="00C86F5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Функціонування та утримання виконавчого апарату районної ради, як </w:t>
      </w:r>
      <w:r>
        <w:rPr>
          <w:sz w:val="28"/>
          <w:szCs w:val="28"/>
        </w:rPr>
        <w:lastRenderedPageBreak/>
        <w:t xml:space="preserve">органу, що діє та  представляє інтереси  територіальних громад Кременецького району. </w:t>
      </w:r>
      <w:r w:rsidRPr="00A11698">
        <w:rPr>
          <w:sz w:val="28"/>
          <w:szCs w:val="28"/>
        </w:rPr>
        <w:t>До</w:t>
      </w:r>
      <w:r>
        <w:rPr>
          <w:sz w:val="28"/>
          <w:szCs w:val="28"/>
        </w:rPr>
        <w:t xml:space="preserve">тримання соціальних стандартів </w:t>
      </w:r>
      <w:r w:rsidRPr="00A11698">
        <w:rPr>
          <w:sz w:val="28"/>
          <w:szCs w:val="28"/>
        </w:rPr>
        <w:t>гарантованих чинним законодавством, що забезпечить належний рівень існування та життя працівників виконавчого апарату</w:t>
      </w:r>
      <w:r>
        <w:rPr>
          <w:sz w:val="28"/>
          <w:szCs w:val="28"/>
        </w:rPr>
        <w:t xml:space="preserve"> </w:t>
      </w:r>
      <w:r w:rsidR="00261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Кременецької </w:t>
      </w:r>
      <w:r w:rsidRPr="00A11698">
        <w:rPr>
          <w:sz w:val="28"/>
          <w:szCs w:val="28"/>
        </w:rPr>
        <w:t>районної ради, що в свою чергу призведене до якісного та ефективного, з високим рівнем професіоналізму,</w:t>
      </w:r>
      <w:r>
        <w:rPr>
          <w:sz w:val="28"/>
          <w:szCs w:val="28"/>
        </w:rPr>
        <w:t xml:space="preserve"> </w:t>
      </w:r>
      <w:r w:rsidRPr="00A11698">
        <w:rPr>
          <w:sz w:val="28"/>
          <w:szCs w:val="28"/>
        </w:rPr>
        <w:t>виконання своїх посадових обов’язків та повноважень.</w:t>
      </w:r>
    </w:p>
    <w:p w:rsidR="00C86F51" w:rsidRPr="00A11698" w:rsidRDefault="00C86F51" w:rsidP="00C86F51">
      <w:pPr>
        <w:pStyle w:val="a7"/>
        <w:jc w:val="center"/>
        <w:rPr>
          <w:b/>
          <w:sz w:val="28"/>
          <w:szCs w:val="28"/>
        </w:rPr>
      </w:pPr>
      <w:bookmarkStart w:id="3" w:name="bookmark7"/>
    </w:p>
    <w:p w:rsidR="00C86F51" w:rsidRPr="00A11698" w:rsidRDefault="00C86F51" w:rsidP="00C86F51">
      <w:pPr>
        <w:pStyle w:val="a7"/>
        <w:jc w:val="center"/>
        <w:rPr>
          <w:rStyle w:val="23"/>
        </w:rPr>
      </w:pPr>
      <w:r w:rsidRPr="00A11698">
        <w:rPr>
          <w:b/>
          <w:sz w:val="28"/>
          <w:szCs w:val="28"/>
        </w:rPr>
        <w:t xml:space="preserve">V. </w:t>
      </w:r>
      <w:r w:rsidRPr="00A11698">
        <w:rPr>
          <w:rStyle w:val="23"/>
        </w:rPr>
        <w:t xml:space="preserve">Обґрунтування шляхів та засобів розв’язання проблеми, </w:t>
      </w:r>
    </w:p>
    <w:p w:rsidR="00C86F51" w:rsidRDefault="00C86F51" w:rsidP="00C86F51">
      <w:pPr>
        <w:pStyle w:val="a7"/>
        <w:jc w:val="center"/>
        <w:rPr>
          <w:rStyle w:val="23"/>
        </w:rPr>
      </w:pPr>
      <w:r w:rsidRPr="00A11698">
        <w:rPr>
          <w:rStyle w:val="23"/>
        </w:rPr>
        <w:t>строки виконання Програми</w:t>
      </w:r>
    </w:p>
    <w:p w:rsidR="00261AC4" w:rsidRPr="00A11698" w:rsidRDefault="00261AC4" w:rsidP="00C86F51">
      <w:pPr>
        <w:pStyle w:val="a7"/>
        <w:jc w:val="center"/>
        <w:rPr>
          <w:rStyle w:val="23"/>
        </w:rPr>
      </w:pPr>
    </w:p>
    <w:p w:rsidR="00C86F51" w:rsidRPr="00A11698" w:rsidRDefault="00C86F51" w:rsidP="00C86F51">
      <w:pPr>
        <w:pStyle w:val="a7"/>
        <w:ind w:firstLine="708"/>
        <w:jc w:val="both"/>
        <w:rPr>
          <w:rStyle w:val="BodyTextChar1"/>
          <w:sz w:val="28"/>
          <w:szCs w:val="28"/>
        </w:rPr>
      </w:pPr>
      <w:r w:rsidRPr="00A11698">
        <w:rPr>
          <w:rStyle w:val="BodyTextChar1"/>
          <w:sz w:val="28"/>
          <w:szCs w:val="28"/>
        </w:rPr>
        <w:t>Досягнення поставлених завдань можливе за наявності кваліфікованого кадрового потенціалу, здатного до креативного мислення, постійного підвищення свого кваліфікаційного рівня.</w:t>
      </w:r>
    </w:p>
    <w:p w:rsidR="00C86F51" w:rsidRPr="00A11698" w:rsidRDefault="00C86F51" w:rsidP="00C86F51">
      <w:pPr>
        <w:pStyle w:val="a7"/>
        <w:ind w:firstLine="560"/>
        <w:jc w:val="both"/>
        <w:rPr>
          <w:rStyle w:val="BodyTextChar1"/>
          <w:sz w:val="28"/>
          <w:szCs w:val="28"/>
        </w:rPr>
      </w:pPr>
      <w:r w:rsidRPr="00A11698">
        <w:rPr>
          <w:rStyle w:val="BodyTextChar1"/>
          <w:sz w:val="28"/>
          <w:szCs w:val="28"/>
        </w:rPr>
        <w:t xml:space="preserve">Одним із вагомих факторів спрямування активності працівників на досягнення конкретних результатів є мотивація (стимулювання). Ефективність мотивації та стимулювання значною мірою пов’язана з проблемою диференціації доходів працівників структурних підрозділів районної ради. Керівництво районної ради прагне створити атмосферу ділових і вимогливих відносин між органами виконавчої влади та місцевого самоврядування, трудовими колективами. </w:t>
      </w: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Програма спрямована на створення умов для забезпечення безперебійного та ефективного виконання </w:t>
      </w:r>
      <w:r w:rsidR="00261AC4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виконавчим апаратом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 повноважень, вирішення проблем соціально-економічного характеру.</w:t>
      </w: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 xml:space="preserve">Досягнення поставлених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цілей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 xml:space="preserve">можливе за умови належного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фінансового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діяльності виконавчого апарату районної ради. Це можливо забезпечити через прийняття Програми.</w:t>
      </w: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Програма передбачає </w:t>
      </w:r>
      <w:r w:rsidRPr="00A11698">
        <w:rPr>
          <w:rFonts w:ascii="Times New Roman" w:hAnsi="Times New Roman"/>
          <w:sz w:val="28"/>
          <w:szCs w:val="28"/>
          <w:lang w:val="uk-UA"/>
        </w:rPr>
        <w:t xml:space="preserve">виплату всіх складових заробітної плати працівникам виконавчого апарату районної ради,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фінансове забезпечення видатків на поточне утримання виконавчого апарату, що буде сприяти його ефективному функціонуванню, підвищенню оперативності та ефективності прийняття та реалізації управлінських рішень.</w:t>
      </w: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Програма розроблена на рік та </w:t>
      </w:r>
      <w:r w:rsidR="00261AC4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буде виконуватись протягом  2022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року. </w:t>
      </w:r>
    </w:p>
    <w:p w:rsidR="00C86F51" w:rsidRDefault="00C86F51" w:rsidP="00C86F51">
      <w:pPr>
        <w:pStyle w:val="24"/>
        <w:keepNext/>
        <w:keepLines/>
        <w:shd w:val="clear" w:color="auto" w:fill="auto"/>
        <w:spacing w:after="0" w:line="240" w:lineRule="auto"/>
        <w:jc w:val="center"/>
        <w:rPr>
          <w:lang w:val="uk-UA"/>
        </w:rPr>
      </w:pPr>
    </w:p>
    <w:p w:rsidR="00C86F51" w:rsidRPr="00261AC4" w:rsidRDefault="00C86F51" w:rsidP="00C86F51">
      <w:pPr>
        <w:pStyle w:val="24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6F51" w:rsidRDefault="00C86F51" w:rsidP="00C86F51">
      <w:pPr>
        <w:pStyle w:val="24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61AC4">
        <w:rPr>
          <w:rFonts w:ascii="Times New Roman" w:hAnsi="Times New Roman" w:cs="Times New Roman"/>
          <w:lang w:val="uk-UA"/>
        </w:rPr>
        <w:t>VІ. Завдання Програми</w:t>
      </w:r>
      <w:bookmarkEnd w:id="3"/>
      <w:r w:rsidRPr="00261AC4">
        <w:rPr>
          <w:rFonts w:ascii="Times New Roman" w:hAnsi="Times New Roman" w:cs="Times New Roman"/>
          <w:lang w:val="uk-UA"/>
        </w:rPr>
        <w:t xml:space="preserve"> та результативні показники</w:t>
      </w:r>
    </w:p>
    <w:p w:rsidR="00261AC4" w:rsidRPr="00261AC4" w:rsidRDefault="00261AC4" w:rsidP="00C86F51">
      <w:pPr>
        <w:pStyle w:val="24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86F51" w:rsidRPr="00261AC4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1AC4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Програма передбачає реалізацію таких пріоритетних завдань:</w:t>
      </w:r>
    </w:p>
    <w:p w:rsidR="00C86F51" w:rsidRPr="00261AC4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261AC4">
        <w:rPr>
          <w:rFonts w:ascii="Times New Roman" w:hAnsi="Times New Roman"/>
          <w:sz w:val="28"/>
          <w:szCs w:val="28"/>
          <w:lang w:val="uk-UA"/>
        </w:rPr>
        <w:t>- виплати всіх складових заробітної плати гарантованих чинним законодавством;</w:t>
      </w:r>
    </w:p>
    <w:p w:rsidR="00C86F51" w:rsidRPr="00A11698" w:rsidRDefault="00C86F51" w:rsidP="00C86F51">
      <w:pPr>
        <w:ind w:firstLine="708"/>
        <w:jc w:val="both"/>
        <w:rPr>
          <w:sz w:val="28"/>
          <w:szCs w:val="28"/>
        </w:rPr>
      </w:pPr>
      <w:r w:rsidRPr="00261AC4">
        <w:rPr>
          <w:sz w:val="28"/>
          <w:szCs w:val="28"/>
          <w:lang w:eastAsia="ru-RU"/>
        </w:rPr>
        <w:t xml:space="preserve">- фінансове забезпечення видатків на поточне утримання виконавчого апарату </w:t>
      </w:r>
      <w:r w:rsidRPr="00A11698">
        <w:rPr>
          <w:sz w:val="28"/>
          <w:szCs w:val="28"/>
          <w:lang w:eastAsia="ru-RU"/>
        </w:rPr>
        <w:t>районної ради;</w:t>
      </w:r>
    </w:p>
    <w:p w:rsidR="00C86F51" w:rsidRPr="00A11698" w:rsidRDefault="00C86F51" w:rsidP="00C86F51">
      <w:pPr>
        <w:ind w:firstLine="708"/>
        <w:jc w:val="both"/>
        <w:rPr>
          <w:sz w:val="28"/>
          <w:szCs w:val="28"/>
          <w:lang w:eastAsia="ru-RU"/>
        </w:rPr>
      </w:pPr>
      <w:r w:rsidRPr="00A11698">
        <w:rPr>
          <w:sz w:val="28"/>
          <w:szCs w:val="28"/>
        </w:rPr>
        <w:t>- підвищення ефективності роботи виконавчого апарату районної ради по здійсненню повноважень</w:t>
      </w:r>
      <w:r w:rsidRPr="00A11698">
        <w:rPr>
          <w:sz w:val="28"/>
          <w:szCs w:val="28"/>
          <w:lang w:eastAsia="ru-RU"/>
        </w:rPr>
        <w:t>.</w:t>
      </w:r>
    </w:p>
    <w:p w:rsidR="00C86F51" w:rsidRPr="00A11698" w:rsidRDefault="00C86F51" w:rsidP="00C86F51">
      <w:pPr>
        <w:ind w:firstLine="567"/>
        <w:jc w:val="both"/>
        <w:rPr>
          <w:sz w:val="28"/>
          <w:szCs w:val="28"/>
          <w:lang w:eastAsia="ru-RU"/>
        </w:rPr>
      </w:pPr>
      <w:r w:rsidRPr="00A11698">
        <w:rPr>
          <w:sz w:val="28"/>
          <w:szCs w:val="28"/>
          <w:lang w:eastAsia="ru-RU"/>
        </w:rPr>
        <w:t>У результаті виконання Програми буде забезпечено:</w:t>
      </w:r>
    </w:p>
    <w:p w:rsidR="00C86F51" w:rsidRPr="00A11698" w:rsidRDefault="00C86F51" w:rsidP="00C86F51"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11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удосконалення системи управління в органах місцевого самоврядування;</w:t>
      </w:r>
    </w:p>
    <w:p w:rsidR="00C86F51" w:rsidRPr="00A11698" w:rsidRDefault="00C86F51" w:rsidP="00C86F51"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11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належне виконання повноважень;</w:t>
      </w:r>
    </w:p>
    <w:p w:rsidR="00C86F51" w:rsidRPr="00A11698" w:rsidRDefault="00C86F51" w:rsidP="00C86F51">
      <w:pPr>
        <w:pStyle w:val="1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11698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підвищення рівня та удосконалення технології обліку і обробки наявної інформації для якнайшвидшої підготовки та видачі відповідних юридичних, бухгалтерських та інших документів, які є компетенцією о</w:t>
      </w:r>
      <w:r w:rsidR="00261A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рганів місцевого самоврядування.</w:t>
      </w:r>
    </w:p>
    <w:p w:rsidR="00C86F51" w:rsidRPr="00A11698" w:rsidRDefault="00C86F51" w:rsidP="00C86F51">
      <w:pPr>
        <w:pStyle w:val="22"/>
        <w:shd w:val="clear" w:color="auto" w:fill="auto"/>
        <w:spacing w:before="0" w:after="0" w:line="240" w:lineRule="auto"/>
        <w:rPr>
          <w:b/>
          <w:lang w:val="uk-UA"/>
        </w:rPr>
      </w:pP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rPr>
          <w:rFonts w:ascii="Times New Roman" w:hAnsi="Times New Roman"/>
          <w:b/>
          <w:sz w:val="28"/>
          <w:szCs w:val="28"/>
          <w:lang w:val="uk-UA"/>
        </w:rPr>
      </w:pPr>
    </w:p>
    <w:p w:rsidR="00C86F51" w:rsidRDefault="00C86F51" w:rsidP="00C86F51">
      <w:pPr>
        <w:pStyle w:val="a5"/>
        <w:shd w:val="clear" w:color="auto" w:fill="auto"/>
        <w:spacing w:after="0" w:line="240" w:lineRule="auto"/>
        <w:ind w:firstLine="560"/>
        <w:rPr>
          <w:rFonts w:ascii="Times New Roman" w:hAnsi="Times New Roman"/>
          <w:b/>
          <w:sz w:val="28"/>
          <w:szCs w:val="28"/>
          <w:lang w:val="uk-UA"/>
        </w:rPr>
      </w:pPr>
      <w:r w:rsidRPr="00A11698">
        <w:rPr>
          <w:rFonts w:ascii="Times New Roman" w:hAnsi="Times New Roman"/>
          <w:b/>
          <w:sz w:val="28"/>
          <w:szCs w:val="28"/>
          <w:lang w:val="uk-UA"/>
        </w:rPr>
        <w:t>VIІ. Механізм та джерела фінансування Програми</w:t>
      </w: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rPr>
          <w:rFonts w:ascii="Times New Roman" w:hAnsi="Times New Roman"/>
          <w:b/>
          <w:sz w:val="28"/>
          <w:szCs w:val="28"/>
          <w:lang w:val="uk-UA"/>
        </w:rPr>
      </w:pPr>
    </w:p>
    <w:p w:rsidR="00C86F51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Фінансування заходів Програми здійснюватиметься за рахунок коштів районного бюджету у межах бюджетних призначень, інших субвенцій місцевих </w:t>
      </w:r>
      <w:r w:rsidR="00261AC4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обласного 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61AC4"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бюджетів</w:t>
      </w:r>
      <w:r w:rsidR="00261AC4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( Додаток 1)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A11698">
        <w:rPr>
          <w:rFonts w:ascii="Times New Roman" w:hAnsi="Times New Roman"/>
          <w:lang w:val="uk-UA"/>
        </w:rPr>
        <w:t xml:space="preserve"> 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залученням інших джерел фінансування, не заборонених законодавством. З урахуванням вимог статті 91 Бюджетного кодексу України, шляхом 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функціонування та утримання</w:t>
      </w:r>
      <w:r w:rsidRPr="00A11698"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виконавчого апарату місцевого самоврядування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C86F51" w:rsidRPr="00A11698" w:rsidRDefault="00C86F51" w:rsidP="00C86F51">
      <w:pPr>
        <w:pStyle w:val="a5"/>
        <w:shd w:val="clear" w:color="auto" w:fill="auto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BodyTextChar1"/>
          <w:rFonts w:ascii="Times New Roman" w:hAnsi="Times New Roman"/>
          <w:color w:val="000000"/>
          <w:sz w:val="28"/>
          <w:szCs w:val="28"/>
          <w:lang w:val="uk-UA" w:eastAsia="uk-UA"/>
        </w:rPr>
        <w:t>Головним розпорядником коштів визначити виконавчий апарат Кременецької районної ради.</w:t>
      </w:r>
      <w:r w:rsidRPr="00A116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6F51" w:rsidRPr="00A11698" w:rsidRDefault="00C86F51" w:rsidP="00C86F51">
      <w:pPr>
        <w:pStyle w:val="22"/>
        <w:shd w:val="clear" w:color="auto" w:fill="auto"/>
        <w:spacing w:before="0" w:after="0" w:line="317" w:lineRule="exact"/>
        <w:ind w:firstLine="600"/>
        <w:jc w:val="center"/>
        <w:rPr>
          <w:b/>
          <w:bCs/>
          <w:lang w:val="uk-UA"/>
        </w:rPr>
      </w:pPr>
    </w:p>
    <w:p w:rsidR="00C86F51" w:rsidRDefault="00C86F51" w:rsidP="00C86F51">
      <w:pPr>
        <w:pStyle w:val="22"/>
        <w:shd w:val="clear" w:color="auto" w:fill="auto"/>
        <w:spacing w:before="0" w:after="0" w:line="317" w:lineRule="exact"/>
        <w:ind w:firstLine="600"/>
        <w:jc w:val="center"/>
        <w:rPr>
          <w:rFonts w:ascii="Times New Roman" w:hAnsi="Times New Roman" w:cs="Times New Roman"/>
          <w:b/>
          <w:bCs/>
          <w:lang w:val="uk-UA"/>
        </w:rPr>
      </w:pPr>
      <w:r w:rsidRPr="00261AC4">
        <w:rPr>
          <w:rFonts w:ascii="Times New Roman" w:hAnsi="Times New Roman" w:cs="Times New Roman"/>
          <w:b/>
          <w:bCs/>
          <w:lang w:val="uk-UA"/>
        </w:rPr>
        <w:t>VIIІ. Координація  та контроль за ходом виконання Програми</w:t>
      </w:r>
    </w:p>
    <w:p w:rsidR="00261AC4" w:rsidRPr="00261AC4" w:rsidRDefault="00261AC4" w:rsidP="00C86F51">
      <w:pPr>
        <w:pStyle w:val="22"/>
        <w:shd w:val="clear" w:color="auto" w:fill="auto"/>
        <w:spacing w:before="0" w:after="0" w:line="317" w:lineRule="exact"/>
        <w:ind w:firstLine="60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86F51" w:rsidRPr="00261AC4" w:rsidRDefault="00C86F51" w:rsidP="00C86F51">
      <w:pPr>
        <w:pStyle w:val="10"/>
        <w:ind w:firstLine="600"/>
        <w:jc w:val="both"/>
        <w:rPr>
          <w:sz w:val="28"/>
          <w:szCs w:val="28"/>
        </w:rPr>
      </w:pPr>
      <w:r w:rsidRPr="00261AC4">
        <w:rPr>
          <w:sz w:val="28"/>
          <w:szCs w:val="28"/>
        </w:rPr>
        <w:t>Координацію діяльності учасників Програми, організацію виконання її заходів  покладається на виконавчий апарат Кременецької  районної ради.</w:t>
      </w:r>
    </w:p>
    <w:p w:rsidR="00C86F51" w:rsidRPr="00261AC4" w:rsidRDefault="00C86F51" w:rsidP="00C86F51">
      <w:pPr>
        <w:pStyle w:val="22"/>
        <w:shd w:val="clear" w:color="auto" w:fill="auto"/>
        <w:spacing w:before="0" w:after="0" w:line="317" w:lineRule="exact"/>
        <w:ind w:firstLine="600"/>
        <w:rPr>
          <w:rFonts w:ascii="Times New Roman" w:hAnsi="Times New Roman" w:cs="Times New Roman"/>
          <w:lang w:val="uk-UA"/>
        </w:rPr>
      </w:pPr>
      <w:r w:rsidRPr="00261AC4">
        <w:rPr>
          <w:rFonts w:ascii="Times New Roman" w:hAnsi="Times New Roman" w:cs="Times New Roman"/>
          <w:lang w:val="uk-UA"/>
        </w:rPr>
        <w:t>У разі необхідності внесення змін протягом терміну виконання Програми відповідальний виконавець готує уточнення показників, заходів та вносить їх на розгляд сесії районної ради.</w:t>
      </w:r>
    </w:p>
    <w:p w:rsidR="00C86F51" w:rsidRPr="00261AC4" w:rsidRDefault="00C86F51" w:rsidP="00C86F51">
      <w:pPr>
        <w:pStyle w:val="22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lang w:val="uk-UA"/>
        </w:rPr>
      </w:pPr>
      <w:r w:rsidRPr="00261AC4">
        <w:rPr>
          <w:rFonts w:ascii="Times New Roman" w:hAnsi="Times New Roman" w:cs="Times New Roman"/>
          <w:lang w:val="uk-UA"/>
        </w:rPr>
        <w:t>Контроль за виконанням  Програми здійснює постійна комісія районної ради з питань соціально-економічного розвитку, фінансів, бюджету, інвестицій, підприємництва та регуляторної політики.</w:t>
      </w:r>
    </w:p>
    <w:p w:rsidR="00C86F51" w:rsidRPr="00A11698" w:rsidRDefault="00C86F51" w:rsidP="00C86F51">
      <w:pPr>
        <w:rPr>
          <w:sz w:val="28"/>
          <w:szCs w:val="28"/>
        </w:rPr>
      </w:pPr>
    </w:p>
    <w:p w:rsidR="00C86F51" w:rsidRDefault="00C86F51" w:rsidP="00C86F51">
      <w:pPr>
        <w:ind w:firstLine="708"/>
        <w:jc w:val="both"/>
        <w:rPr>
          <w:sz w:val="28"/>
          <w:szCs w:val="28"/>
          <w:lang w:eastAsia="ru-RU"/>
        </w:rPr>
      </w:pPr>
    </w:p>
    <w:p w:rsidR="00C86F51" w:rsidRDefault="00C86F51" w:rsidP="00C86F51">
      <w:pPr>
        <w:ind w:firstLine="708"/>
        <w:jc w:val="both"/>
        <w:rPr>
          <w:sz w:val="28"/>
          <w:szCs w:val="28"/>
          <w:lang w:eastAsia="ru-RU"/>
        </w:rPr>
      </w:pPr>
    </w:p>
    <w:p w:rsidR="00C86F51" w:rsidRPr="00A11698" w:rsidRDefault="00C86F51" w:rsidP="00C86F51">
      <w:pPr>
        <w:ind w:firstLine="708"/>
        <w:jc w:val="both"/>
        <w:rPr>
          <w:sz w:val="28"/>
          <w:szCs w:val="28"/>
          <w:lang w:eastAsia="ru-RU"/>
        </w:rPr>
      </w:pPr>
    </w:p>
    <w:p w:rsidR="00261AC4" w:rsidRDefault="00C86F51" w:rsidP="00261AC4">
      <w:pPr>
        <w:rPr>
          <w:b/>
          <w:sz w:val="28"/>
          <w:szCs w:val="28"/>
        </w:rPr>
      </w:pPr>
      <w:r w:rsidRPr="00261AC4">
        <w:rPr>
          <w:b/>
          <w:sz w:val="28"/>
          <w:szCs w:val="28"/>
        </w:rPr>
        <w:t xml:space="preserve">Начальник </w:t>
      </w:r>
      <w:r w:rsidR="00261AC4" w:rsidRPr="00261AC4">
        <w:rPr>
          <w:b/>
          <w:sz w:val="28"/>
          <w:szCs w:val="28"/>
        </w:rPr>
        <w:t xml:space="preserve">відділу з питань фінансів, бюджету, </w:t>
      </w:r>
    </w:p>
    <w:p w:rsidR="00C86F51" w:rsidRPr="00261AC4" w:rsidRDefault="00261AC4" w:rsidP="00261AC4">
      <w:pPr>
        <w:rPr>
          <w:b/>
          <w:sz w:val="28"/>
          <w:szCs w:val="28"/>
        </w:rPr>
      </w:pPr>
      <w:r w:rsidRPr="00261AC4">
        <w:rPr>
          <w:b/>
          <w:sz w:val="28"/>
          <w:szCs w:val="28"/>
        </w:rPr>
        <w:t>організаційної та кадрової роботи</w:t>
      </w:r>
      <w:r>
        <w:rPr>
          <w:b/>
          <w:sz w:val="28"/>
          <w:szCs w:val="28"/>
        </w:rPr>
        <w:t xml:space="preserve">                                    Світлана НІКІТЮК</w:t>
      </w:r>
    </w:p>
    <w:p w:rsidR="00C86F51" w:rsidRPr="00556D56" w:rsidRDefault="00261AC4" w:rsidP="00C86F51">
      <w:pPr>
        <w:sectPr w:rsidR="00C86F51" w:rsidRPr="00556D56" w:rsidSect="008754FF">
          <w:headerReference w:type="default" r:id="rId9"/>
          <w:footerReference w:type="first" r:id="rId10"/>
          <w:pgSz w:w="11900" w:h="16840"/>
          <w:pgMar w:top="850" w:right="850" w:bottom="709" w:left="1417" w:header="0" w:footer="6" w:gutter="0"/>
          <w:cols w:space="720"/>
          <w:noEndnote/>
          <w:docGrid w:linePitch="360"/>
        </w:sectPr>
      </w:pPr>
      <w:r>
        <w:tab/>
      </w:r>
    </w:p>
    <w:p w:rsidR="00C86F51" w:rsidRPr="00261AC4" w:rsidRDefault="00C86F51" w:rsidP="00C86F51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1A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Додаток №1</w:t>
      </w:r>
    </w:p>
    <w:p w:rsidR="00C86F51" w:rsidRPr="00261AC4" w:rsidRDefault="00C86F51" w:rsidP="00C86F51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1A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C86F51" w:rsidRPr="00A11698" w:rsidRDefault="00C86F51" w:rsidP="00C86F51">
      <w:r w:rsidRPr="00A11698">
        <w:rPr>
          <w:b/>
          <w:sz w:val="28"/>
          <w:szCs w:val="28"/>
        </w:rPr>
        <w:tab/>
      </w:r>
      <w:r w:rsidRPr="00A11698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4475"/>
        <w:gridCol w:w="2160"/>
        <w:gridCol w:w="1202"/>
      </w:tblGrid>
      <w:tr w:rsidR="00C86F51" w:rsidTr="00272E14">
        <w:trPr>
          <w:trHeight w:val="184"/>
        </w:trPr>
        <w:tc>
          <w:tcPr>
            <w:tcW w:w="553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r w:rsidRPr="0090222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02221">
              <w:rPr>
                <w:b/>
                <w:sz w:val="20"/>
                <w:szCs w:val="20"/>
              </w:rPr>
              <w:t>п.п</w:t>
            </w:r>
            <w:proofErr w:type="spellEnd"/>
            <w:r w:rsidRPr="00902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r w:rsidRPr="00902221">
              <w:rPr>
                <w:b/>
                <w:sz w:val="20"/>
                <w:szCs w:val="20"/>
              </w:rPr>
              <w:t>Назва бюджету</w:t>
            </w:r>
          </w:p>
        </w:tc>
        <w:tc>
          <w:tcPr>
            <w:tcW w:w="2160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r w:rsidRPr="00902221">
              <w:rPr>
                <w:b/>
                <w:sz w:val="20"/>
                <w:szCs w:val="20"/>
              </w:rPr>
              <w:t xml:space="preserve">Термін </w:t>
            </w:r>
          </w:p>
        </w:tc>
        <w:tc>
          <w:tcPr>
            <w:tcW w:w="1202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r w:rsidRPr="00902221">
              <w:rPr>
                <w:b/>
                <w:sz w:val="20"/>
                <w:szCs w:val="20"/>
              </w:rPr>
              <w:t xml:space="preserve">Сума </w:t>
            </w:r>
          </w:p>
        </w:tc>
      </w:tr>
      <w:tr w:rsidR="00C86F51" w:rsidTr="00272E14">
        <w:trPr>
          <w:trHeight w:val="184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Лопушненська</w:t>
            </w:r>
            <w:proofErr w:type="spellEnd"/>
            <w:r>
              <w:rPr>
                <w:color w:val="000000"/>
              </w:rPr>
              <w:t xml:space="preserve">  сільська рада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184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Кременецька міська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290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Почаївська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368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Шумська</w:t>
            </w:r>
            <w:proofErr w:type="spellEnd"/>
            <w:r>
              <w:rPr>
                <w:color w:val="000000"/>
              </w:rPr>
              <w:t xml:space="preserve"> міська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184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Великодедеркальська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216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Вишнівецька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334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75" w:type="dxa"/>
          </w:tcPr>
          <w:p w:rsidR="00C86F51" w:rsidRPr="00556D56" w:rsidRDefault="00C86F51" w:rsidP="00272E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Лановецька</w:t>
            </w:r>
            <w:proofErr w:type="spellEnd"/>
            <w:r>
              <w:rPr>
                <w:color w:val="000000"/>
              </w:rPr>
              <w:t xml:space="preserve">  міська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184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75" w:type="dxa"/>
          </w:tcPr>
          <w:p w:rsidR="00C86F51" w:rsidRPr="00902221" w:rsidRDefault="00C86F51" w:rsidP="00272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Борсуківська</w:t>
            </w:r>
            <w:proofErr w:type="spellEnd"/>
            <w:r>
              <w:rPr>
                <w:color w:val="000000"/>
              </w:rPr>
              <w:t xml:space="preserve"> територіальна громада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F51" w:rsidTr="00272E14">
        <w:trPr>
          <w:trHeight w:val="184"/>
        </w:trPr>
        <w:tc>
          <w:tcPr>
            <w:tcW w:w="553" w:type="dxa"/>
          </w:tcPr>
          <w:p w:rsidR="00C86F51" w:rsidRPr="00902221" w:rsidRDefault="00C86F51" w:rsidP="00272E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86F51" w:rsidRPr="00556D56" w:rsidRDefault="00C86F51" w:rsidP="00272E14">
            <w:pPr>
              <w:rPr>
                <w:b/>
                <w:color w:val="000000"/>
              </w:rPr>
            </w:pPr>
            <w:r w:rsidRPr="00556D56">
              <w:rPr>
                <w:b/>
                <w:color w:val="000000"/>
              </w:rPr>
              <w:t>ВСЬОГО</w:t>
            </w:r>
          </w:p>
        </w:tc>
        <w:tc>
          <w:tcPr>
            <w:tcW w:w="2160" w:type="dxa"/>
          </w:tcPr>
          <w:p w:rsidR="00C86F51" w:rsidRPr="00556D56" w:rsidRDefault="00C86F51" w:rsidP="002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6F51" w:rsidRPr="00556D56" w:rsidRDefault="00C86F51" w:rsidP="00272E1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86F51" w:rsidRDefault="00C86F51" w:rsidP="00C86F51">
      <w:pPr>
        <w:jc w:val="center"/>
        <w:rPr>
          <w:b/>
          <w:sz w:val="28"/>
          <w:szCs w:val="28"/>
        </w:rPr>
      </w:pPr>
      <w:r w:rsidRPr="007176C5">
        <w:rPr>
          <w:b/>
          <w:sz w:val="28"/>
          <w:szCs w:val="28"/>
        </w:rPr>
        <w:t>Фінансування місцевими</w:t>
      </w:r>
      <w:r w:rsidR="00261AC4">
        <w:rPr>
          <w:b/>
          <w:sz w:val="28"/>
          <w:szCs w:val="28"/>
        </w:rPr>
        <w:t xml:space="preserve"> </w:t>
      </w:r>
      <w:r w:rsidRPr="007176C5">
        <w:rPr>
          <w:b/>
          <w:sz w:val="28"/>
          <w:szCs w:val="28"/>
        </w:rPr>
        <w:t>бюджетами Кременецького районну</w:t>
      </w:r>
      <w:r w:rsidR="00261AC4" w:rsidRPr="00261AC4">
        <w:rPr>
          <w:b/>
          <w:sz w:val="28"/>
          <w:szCs w:val="28"/>
        </w:rPr>
        <w:t xml:space="preserve"> </w:t>
      </w:r>
      <w:r w:rsidR="00261AC4">
        <w:rPr>
          <w:b/>
          <w:sz w:val="28"/>
          <w:szCs w:val="28"/>
        </w:rPr>
        <w:t xml:space="preserve">та Тернопільським обласним </w:t>
      </w:r>
      <w:r w:rsidR="00261AC4" w:rsidRPr="007176C5">
        <w:rPr>
          <w:b/>
          <w:sz w:val="28"/>
          <w:szCs w:val="28"/>
        </w:rPr>
        <w:t xml:space="preserve"> </w:t>
      </w:r>
      <w:r w:rsidR="00261AC4">
        <w:rPr>
          <w:b/>
          <w:sz w:val="28"/>
          <w:szCs w:val="28"/>
        </w:rPr>
        <w:t xml:space="preserve"> бюджетом</w:t>
      </w:r>
    </w:p>
    <w:p w:rsidR="00C86F51" w:rsidRDefault="00C86F51" w:rsidP="00C86F51">
      <w:pPr>
        <w:jc w:val="center"/>
        <w:rPr>
          <w:color w:val="000000"/>
        </w:rPr>
      </w:pPr>
    </w:p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C86F51" w:rsidRPr="00556D56" w:rsidRDefault="00C86F51" w:rsidP="00C86F51"/>
    <w:p w:rsidR="00261AC4" w:rsidRDefault="00261AC4" w:rsidP="00261AC4">
      <w:pPr>
        <w:rPr>
          <w:b/>
          <w:sz w:val="28"/>
          <w:szCs w:val="28"/>
        </w:rPr>
      </w:pPr>
      <w:r w:rsidRPr="00261AC4">
        <w:rPr>
          <w:b/>
          <w:sz w:val="28"/>
          <w:szCs w:val="28"/>
        </w:rPr>
        <w:t xml:space="preserve">Начальник відділу з питань фінансів, бюджету, </w:t>
      </w:r>
    </w:p>
    <w:p w:rsidR="00261AC4" w:rsidRPr="00261AC4" w:rsidRDefault="00261AC4" w:rsidP="00261AC4">
      <w:pPr>
        <w:rPr>
          <w:b/>
          <w:sz w:val="28"/>
          <w:szCs w:val="28"/>
        </w:rPr>
      </w:pPr>
      <w:r w:rsidRPr="00261AC4">
        <w:rPr>
          <w:b/>
          <w:sz w:val="28"/>
          <w:szCs w:val="28"/>
        </w:rPr>
        <w:t>організаційної та кадрової роботи</w:t>
      </w:r>
      <w:r>
        <w:rPr>
          <w:b/>
          <w:sz w:val="28"/>
          <w:szCs w:val="28"/>
        </w:rPr>
        <w:t xml:space="preserve">                                        Світлана НІКІТЮК</w:t>
      </w:r>
    </w:p>
    <w:p w:rsidR="00C86F51" w:rsidRDefault="00C86F51" w:rsidP="00261AC4">
      <w:pPr>
        <w:tabs>
          <w:tab w:val="left" w:pos="915"/>
        </w:tabs>
      </w:pPr>
    </w:p>
    <w:sectPr w:rsidR="00C86F51" w:rsidSect="00A11698">
      <w:pgSz w:w="11907" w:h="16840" w:code="9"/>
      <w:pgMar w:top="357" w:right="387" w:bottom="902" w:left="1080" w:header="709" w:footer="709" w:gutter="0"/>
      <w:paperSrc w:first="7"/>
      <w:cols w:space="708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63C6">
      <w:r>
        <w:separator/>
      </w:r>
    </w:p>
  </w:endnote>
  <w:endnote w:type="continuationSeparator" w:id="0">
    <w:p w:rsidR="00000000" w:rsidRDefault="002E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03" w:rsidRDefault="002E63C6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273.25pt;margin-top:654.15pt;width:229.2pt;height:10.8pt;z-index:-251655168;visibility:visible;mso-wrap-distance-left:5pt;mso-wrap-distance-right:5pt;mso-position-horizontal-relative:page;mso-position-vertical-relative:page" filled="f" stroked="f">
          <v:textbox style="mso-next-textbox:#Надпись 1;mso-fit-shape-to-text:t" inset="0,0,0,0">
            <w:txbxContent>
              <w:p w:rsidR="00212103" w:rsidRDefault="00BD7F11">
                <w:pPr>
                  <w:pStyle w:val="1"/>
                  <w:shd w:val="clear" w:color="auto" w:fill="auto"/>
                  <w:tabs>
                    <w:tab w:val="right" w:pos="4584"/>
                  </w:tabs>
                  <w:spacing w:line="240" w:lineRule="auto"/>
                </w:pPr>
                <w:r>
                  <w:rPr>
                    <w:rStyle w:val="a4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63C6">
      <w:r>
        <w:separator/>
      </w:r>
    </w:p>
  </w:footnote>
  <w:footnote w:type="continuationSeparator" w:id="0">
    <w:p w:rsidR="00000000" w:rsidRDefault="002E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03" w:rsidRDefault="002E63C6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194.1pt;margin-top:37.55pt;width:5.95pt;height:12.65pt;z-index:-251656192;visibility:visible;mso-wrap-style:none;mso-wrap-distance-left:5pt;mso-wrap-distance-right:5pt;mso-position-horizontal-relative:page;mso-position-vertical-relative:page" filled="f" stroked="f">
          <v:textbox style="mso-next-textbox:#Надпись 2;mso-fit-shape-to-text:t" inset="0,0,0,0">
            <w:txbxContent>
              <w:p w:rsidR="00212103" w:rsidRDefault="002E63C6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B12"/>
    <w:multiLevelType w:val="hybridMultilevel"/>
    <w:tmpl w:val="95882AF6"/>
    <w:lvl w:ilvl="0" w:tplc="F2D21E80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F51"/>
    <w:rsid w:val="000B3A80"/>
    <w:rsid w:val="0025684B"/>
    <w:rsid w:val="00261AC4"/>
    <w:rsid w:val="0029086D"/>
    <w:rsid w:val="002D4942"/>
    <w:rsid w:val="002E63C6"/>
    <w:rsid w:val="002F159A"/>
    <w:rsid w:val="00352CCF"/>
    <w:rsid w:val="005632C0"/>
    <w:rsid w:val="006F2299"/>
    <w:rsid w:val="00700660"/>
    <w:rsid w:val="00B626AB"/>
    <w:rsid w:val="00B6587C"/>
    <w:rsid w:val="00BD706B"/>
    <w:rsid w:val="00BD7F11"/>
    <w:rsid w:val="00C86F51"/>
    <w:rsid w:val="00DC4608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C86F51"/>
    <w:pPr>
      <w:keepNext/>
      <w:jc w:val="center"/>
      <w:outlineLvl w:val="1"/>
    </w:pPr>
    <w:rPr>
      <w:rFonts w:eastAsia="Calibri"/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F5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link w:val="22"/>
    <w:locked/>
    <w:rsid w:val="00C86F51"/>
    <w:rPr>
      <w:sz w:val="28"/>
      <w:szCs w:val="28"/>
      <w:shd w:val="clear" w:color="auto" w:fill="FFFFFF"/>
    </w:rPr>
  </w:style>
  <w:style w:type="character" w:customStyle="1" w:styleId="a3">
    <w:name w:val="Колонтитул_"/>
    <w:link w:val="1"/>
    <w:locked/>
    <w:rsid w:val="00C86F51"/>
    <w:rPr>
      <w:b/>
      <w:bCs/>
      <w:shd w:val="clear" w:color="auto" w:fill="FFFFFF"/>
    </w:rPr>
  </w:style>
  <w:style w:type="character" w:customStyle="1" w:styleId="a4">
    <w:name w:val="Колонтитул"/>
    <w:rsid w:val="00C86F5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ar-SA"/>
    </w:rPr>
  </w:style>
  <w:style w:type="character" w:customStyle="1" w:styleId="23">
    <w:name w:val="Заголовок №2_"/>
    <w:link w:val="24"/>
    <w:locked/>
    <w:rsid w:val="00C86F51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C86F51"/>
    <w:rPr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6F51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customStyle="1" w:styleId="1">
    <w:name w:val="Колонтитул1"/>
    <w:basedOn w:val="a"/>
    <w:link w:val="a3"/>
    <w:rsid w:val="00C86F5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ru-RU" w:eastAsia="en-US"/>
    </w:rPr>
  </w:style>
  <w:style w:type="paragraph" w:customStyle="1" w:styleId="24">
    <w:name w:val="Заголовок №2"/>
    <w:basedOn w:val="a"/>
    <w:link w:val="23"/>
    <w:rsid w:val="00C86F51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ru-RU" w:eastAsia="en-US"/>
    </w:rPr>
  </w:style>
  <w:style w:type="paragraph" w:customStyle="1" w:styleId="60">
    <w:name w:val="Основной текст (6)"/>
    <w:basedOn w:val="a"/>
    <w:link w:val="6"/>
    <w:rsid w:val="00C86F51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val="ru-RU" w:eastAsia="en-US"/>
    </w:rPr>
  </w:style>
  <w:style w:type="character" w:customStyle="1" w:styleId="BodyTextChar1">
    <w:name w:val="Body Text Char1"/>
    <w:locked/>
    <w:rsid w:val="00C86F51"/>
    <w:rPr>
      <w:spacing w:val="3"/>
      <w:sz w:val="21"/>
    </w:rPr>
  </w:style>
  <w:style w:type="paragraph" w:styleId="a5">
    <w:name w:val="Body Text"/>
    <w:basedOn w:val="a"/>
    <w:link w:val="a6"/>
    <w:rsid w:val="00C86F51"/>
    <w:pPr>
      <w:widowControl w:val="0"/>
      <w:shd w:val="clear" w:color="auto" w:fill="FFFFFF"/>
      <w:spacing w:after="540" w:line="293" w:lineRule="exact"/>
      <w:ind w:hanging="1080"/>
      <w:jc w:val="center"/>
    </w:pPr>
    <w:rPr>
      <w:rFonts w:ascii="Tahoma" w:hAnsi="Tahoma"/>
      <w:spacing w:val="3"/>
      <w:sz w:val="21"/>
      <w:szCs w:val="21"/>
      <w:lang w:val="ru-RU" w:eastAsia="ru-RU"/>
    </w:rPr>
  </w:style>
  <w:style w:type="character" w:customStyle="1" w:styleId="a6">
    <w:name w:val="Основний текст Знак"/>
    <w:basedOn w:val="a0"/>
    <w:link w:val="a5"/>
    <w:rsid w:val="00C86F51"/>
    <w:rPr>
      <w:rFonts w:ascii="Tahoma" w:eastAsia="Times New Roman" w:hAnsi="Tahoma" w:cs="Times New Roman"/>
      <w:spacing w:val="3"/>
      <w:sz w:val="21"/>
      <w:szCs w:val="21"/>
      <w:shd w:val="clear" w:color="auto" w:fill="FFFFFF"/>
      <w:lang w:eastAsia="ru-RU"/>
    </w:rPr>
  </w:style>
  <w:style w:type="paragraph" w:styleId="a7">
    <w:name w:val="Normal (Web)"/>
    <w:basedOn w:val="a"/>
    <w:rsid w:val="00C86F51"/>
    <w:pPr>
      <w:widowControl w:val="0"/>
    </w:pPr>
    <w:rPr>
      <w:color w:val="000000"/>
    </w:rPr>
  </w:style>
  <w:style w:type="paragraph" w:customStyle="1" w:styleId="10">
    <w:name w:val="Без интервала1"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rsid w:val="00C86F51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tc">
    <w:name w:val="tc"/>
    <w:basedOn w:val="a"/>
    <w:rsid w:val="00C86F5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3">
    <w:name w:val="Основной текст (3)_"/>
    <w:link w:val="31"/>
    <w:locked/>
    <w:rsid w:val="00C86F51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86F51"/>
    <w:pPr>
      <w:shd w:val="clear" w:color="auto" w:fill="FFFFFF"/>
      <w:spacing w:before="360" w:after="840" w:line="322" w:lineRule="exact"/>
      <w:jc w:val="both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6F5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6F5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2022-02-01T09:34:00Z</dcterms:created>
  <dcterms:modified xsi:type="dcterms:W3CDTF">2022-02-03T08:59:00Z</dcterms:modified>
</cp:coreProperties>
</file>