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28" w:rsidRPr="00B47028" w:rsidRDefault="00B47028" w:rsidP="00B470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470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Оподаткування підприємцем доходу від продажу власного рухомого майна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 1 ст. 325 Цивільного кодексу України (далі – ЦКУ) визначено, що суб’єктами права приватної власності є фізичні та юридичні особи.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Фізичні та юридичні особи можуть бути власниками будь-якого майна, за винятком окремих видів майна, які відповідно до закону не можуть їм належати (п. 2 ст. 325 ЦКУ).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п. 173.1 ст. 173 Податкового кодексу України (далі – ПКУ) дохід платника податку від продажу (обміну) об’єкта рухомого майна протягом звітного податкового року оподатковується податком на доходи фізичних осіб за ставкою 5 </w:t>
      </w:r>
      <w:proofErr w:type="spellStart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., визначеною в п. 167.2 ст. 167 ПКУ.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 п. 173.2 ст. 173 ПКУ, як виняток із положень п. 173.1 ст. 173 ПКУ, дохід, отриманий платником податку від продажу (обміну) протягом звітного (податкового) року одного з об’єктів рухомого майна у вигляді легкового автомобіля та/або мотоцикла, та/або мопеда, не підлягає оподаткуванню.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Дохід, отриманий платником податку від продажу (обміну) протягом звітного (податкового) року другого об’єкта рухомого майна у вигляді легкового автомобіля та/або мотоцикла, та/або мопеда, підлягає оподаткуванню за ставкою 5 </w:t>
      </w:r>
      <w:proofErr w:type="spellStart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., визначеною п. 167.2 ст.167 ПКУ.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Дохід, отриманий платником податку від продажу (обміну) протягом звітного (податкового) року третього та наступних об’єктів рухомого майна у вигляді легкового автомобіля та/або мотоцикла, та/або мопеда або іншого транспортного засобу підлягає оподаткуванню за ставкою 18 </w:t>
      </w:r>
      <w:proofErr w:type="spellStart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відс</w:t>
      </w:r>
      <w:proofErr w:type="spellEnd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., визначеною п. 167.1 ст. 167 ПКУ.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Дохід, отриманий платником податку від продажу (обміну) протягом звітного (податкового) року третього та наступних об’єктів рухомого майна у вигляді легкового автомобіля та/або мотоцикла, та/або мопеда або іншого транспортного засобу, може бути зменшений на вартість такого об’єкта рухомого майна, що була задекларована особою як об’єкт декларування у порядку одноразового (спеціального) добровільного декларування), відповідно до </w:t>
      </w:r>
      <w:proofErr w:type="spellStart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підрозд</w:t>
      </w:r>
      <w:proofErr w:type="spellEnd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9 прим. 4 </w:t>
      </w:r>
      <w:proofErr w:type="spellStart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розд</w:t>
      </w:r>
      <w:proofErr w:type="spellEnd"/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. XX ПКУ.</w:t>
      </w:r>
    </w:p>
    <w:p w:rsidR="007B7753" w:rsidRPr="00B47028" w:rsidRDefault="00B47028" w:rsidP="00B47028">
      <w:pPr>
        <w:spacing w:after="0" w:line="240" w:lineRule="auto"/>
        <w:ind w:firstLine="709"/>
        <w:jc w:val="both"/>
        <w:rPr>
          <w:rFonts w:ascii="Proba Pro" w:hAnsi="Proba Pro"/>
          <w:sz w:val="30"/>
          <w:szCs w:val="30"/>
          <w:shd w:val="clear" w:color="auto" w:fill="FFFFFF"/>
          <w:lang w:val="en-US"/>
        </w:rPr>
      </w:pPr>
      <w:r w:rsidRPr="00B47028">
        <w:rPr>
          <w:rFonts w:ascii="Times New Roman" w:hAnsi="Times New Roman" w:cs="Times New Roman"/>
          <w:sz w:val="24"/>
          <w:szCs w:val="24"/>
          <w:shd w:val="clear" w:color="auto" w:fill="FFFFFF"/>
        </w:rPr>
        <w:t>Враховуючи те, що ЦКУ не встановлює такого суб’єкта права приватної власності як фізична особа – підприємець, дохід, отриманий фізичною особою – підприємцем від продажу власного рухомого майна, підлягає оподаткуванню за нормами, визначеними ст. 173 ПКУ</w:t>
      </w:r>
      <w:r w:rsidRPr="00B47028">
        <w:rPr>
          <w:rFonts w:ascii="Proba Pro" w:hAnsi="Proba Pro"/>
          <w:sz w:val="30"/>
          <w:szCs w:val="30"/>
          <w:shd w:val="clear" w:color="auto" w:fill="FFFFFF"/>
        </w:rPr>
        <w:t>.</w:t>
      </w:r>
    </w:p>
    <w:p w:rsidR="00B47028" w:rsidRPr="00701B03" w:rsidRDefault="00B47028" w:rsidP="00B47028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B47028" w:rsidRPr="00701B03" w:rsidRDefault="00B47028" w:rsidP="00B47028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B47028" w:rsidRPr="00701B03" w:rsidRDefault="00B47028" w:rsidP="00B4702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028" w:rsidRPr="00701B03" w:rsidRDefault="00B47028" w:rsidP="00B4702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B47028" w:rsidRPr="00701B03" w:rsidRDefault="00B47028" w:rsidP="00B470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7028" w:rsidRPr="00701B03" w:rsidRDefault="00B47028" w:rsidP="00B470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701B03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47028" w:rsidRPr="00701B03" w:rsidRDefault="00B47028" w:rsidP="00B470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B47028" w:rsidRPr="00B47028" w:rsidRDefault="00B47028" w:rsidP="00B47028">
      <w:pPr>
        <w:spacing w:after="0" w:line="240" w:lineRule="auto"/>
        <w:ind w:firstLine="709"/>
        <w:jc w:val="both"/>
        <w:rPr>
          <w:lang w:val="en-US"/>
        </w:rPr>
      </w:pPr>
    </w:p>
    <w:sectPr w:rsidR="00B47028" w:rsidRPr="00B47028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028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47028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1506</Words>
  <Characters>859</Characters>
  <Application>Microsoft Office Word</Application>
  <DocSecurity>0</DocSecurity>
  <Lines>7</Lines>
  <Paragraphs>4</Paragraphs>
  <ScaleCrop>false</ScaleCrop>
  <Company>SFS In Ternopil reg.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2022-06-03T10:33:00Z</dcterms:created>
  <dcterms:modified xsi:type="dcterms:W3CDTF">2022-06-03T10:37:00Z</dcterms:modified>
</cp:coreProperties>
</file>