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C4" w:rsidRDefault="001A3FC4" w:rsidP="001A3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Коефіцієнт </w:t>
      </w:r>
      <w:r w:rsidRPr="001A3FC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індексації нормативної грошової оцінки для земельних ділянок, нормативну грошову оцінку яких не проведено</w:t>
      </w:r>
    </w:p>
    <w:p w:rsidR="001A3FC4" w:rsidRDefault="001A3FC4" w:rsidP="001A3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A3FC4" w:rsidRPr="001A3FC4" w:rsidRDefault="001A3FC4" w:rsidP="001A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Відповідно до п. 289.1 ст. 289 </w:t>
      </w:r>
      <w:proofErr w:type="spellStart"/>
      <w:r w:rsidRPr="001A3FC4">
        <w:rPr>
          <w:rFonts w:ascii="Times New Roman" w:hAnsi="Times New Roman" w:cs="Times New Roman"/>
          <w:sz w:val="24"/>
          <w:szCs w:val="24"/>
          <w:shd w:val="clear" w:color="auto" w:fill="FFFFFF"/>
        </w:rPr>
        <w:t>розд</w:t>
      </w:r>
      <w:proofErr w:type="spellEnd"/>
      <w:r w:rsidRPr="001A3FC4">
        <w:rPr>
          <w:rFonts w:ascii="Times New Roman" w:hAnsi="Times New Roman" w:cs="Times New Roman"/>
          <w:sz w:val="24"/>
          <w:szCs w:val="24"/>
          <w:shd w:val="clear" w:color="auto" w:fill="FFFFFF"/>
        </w:rPr>
        <w:t>. XIІ Податкового кодексу України (далі – ПКУ) для визначення розміру податку та орендної плати використовується нормативна грошова оцінка земельних ділянок, у тому числі право на які фізичні особи мають як власники земельних часток (паїв), з урахуванням коефіцієнта індексації, визначеного відповідно до законодавства.</w:t>
      </w:r>
    </w:p>
    <w:p w:rsidR="001A3FC4" w:rsidRPr="001A3FC4" w:rsidRDefault="001A3FC4" w:rsidP="001A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FC4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визначення бази оподаткування земельним податком земель, для яких не виконана нормативна грошова оцінка земельних ділянок, передбачає застосування у якості бази – розмір нормативної грошової оцінки одиниці площі ріллі по області як публічного показника нормативної грошової оцінки земельних ділянок зафіксованого для земель відповідної території (ст. 277 ПКУ).</w:t>
      </w:r>
    </w:p>
    <w:p w:rsidR="001A3FC4" w:rsidRPr="001A3FC4" w:rsidRDefault="001A3FC4" w:rsidP="001A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Державна служба України з питань геодезії, картографії та кадастру (лист від 11.01.2022 № 6-28-0.222-275/2-22), керуючись нормами ст. 289 ПКУ, а також п. 9 </w:t>
      </w:r>
      <w:proofErr w:type="spellStart"/>
      <w:r w:rsidRPr="001A3FC4">
        <w:rPr>
          <w:rFonts w:ascii="Times New Roman" w:hAnsi="Times New Roman" w:cs="Times New Roman"/>
          <w:sz w:val="24"/>
          <w:szCs w:val="24"/>
          <w:shd w:val="clear" w:color="auto" w:fill="FFFFFF"/>
        </w:rPr>
        <w:t>підрозд</w:t>
      </w:r>
      <w:proofErr w:type="spellEnd"/>
      <w:r w:rsidRPr="001A3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 </w:t>
      </w:r>
      <w:proofErr w:type="spellStart"/>
      <w:r w:rsidRPr="001A3FC4">
        <w:rPr>
          <w:rFonts w:ascii="Times New Roman" w:hAnsi="Times New Roman" w:cs="Times New Roman"/>
          <w:sz w:val="24"/>
          <w:szCs w:val="24"/>
          <w:shd w:val="clear" w:color="auto" w:fill="FFFFFF"/>
        </w:rPr>
        <w:t>розд</w:t>
      </w:r>
      <w:proofErr w:type="spellEnd"/>
      <w:r w:rsidRPr="001A3FC4">
        <w:rPr>
          <w:rFonts w:ascii="Times New Roman" w:hAnsi="Times New Roman" w:cs="Times New Roman"/>
          <w:sz w:val="24"/>
          <w:szCs w:val="24"/>
          <w:shd w:val="clear" w:color="auto" w:fill="FFFFFF"/>
        </w:rPr>
        <w:t>. XX «Перехідні положення» ПКУ, поінформувала про застосування за результатами 2021 року для земель, що не належать до сільськогосподарських угідь</w:t>
      </w:r>
      <w:r w:rsidR="005C2E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A3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коефіцієнта індексації нормативної грошової оцінки земель у розмірі 110 відсотків.</w:t>
      </w:r>
    </w:p>
    <w:p w:rsidR="007B7753" w:rsidRPr="001A3FC4" w:rsidRDefault="001A3FC4" w:rsidP="001A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FC4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чином, для земельних ділянок, нормативну грошову оцінку яких не проведено та які не належать до сільськогосподарських угідь, базова величина нормативної грошової оцінки щодо яких визначена у порядку ст. 277 ПКУ, податкові зобов’язання з плати за землю обчислюються із застосуванням величини коефіцієнта індексації 1,1.</w:t>
      </w:r>
    </w:p>
    <w:p w:rsidR="001A3FC4" w:rsidRDefault="001A3FC4" w:rsidP="001A3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A3FC4" w:rsidRPr="00CC45CD" w:rsidRDefault="001A3FC4" w:rsidP="001A3FC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1A3FC4" w:rsidRPr="00CC45CD" w:rsidRDefault="001A3FC4" w:rsidP="001A3FC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1A3FC4" w:rsidRPr="00CC45CD" w:rsidRDefault="001A3FC4" w:rsidP="001A3F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FC4" w:rsidRPr="00CC45CD" w:rsidRDefault="001A3FC4" w:rsidP="001A3F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>Людмила КОБЕЛЬ</w:t>
      </w:r>
    </w:p>
    <w:p w:rsidR="001A3FC4" w:rsidRPr="00CC45CD" w:rsidRDefault="001A3FC4" w:rsidP="001A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FC4" w:rsidRPr="00CC45CD" w:rsidRDefault="001A3FC4" w:rsidP="001A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CD">
        <w:rPr>
          <w:rFonts w:ascii="Times New Roman" w:hAnsi="Times New Roman" w:cs="Times New Roman"/>
          <w:sz w:val="24"/>
          <w:szCs w:val="24"/>
        </w:rPr>
        <w:t>Погоджено</w:t>
      </w:r>
      <w:r w:rsidRPr="00CC45C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C4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FC4" w:rsidRPr="00CC45CD" w:rsidRDefault="001A3FC4" w:rsidP="001A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CD">
        <w:rPr>
          <w:rFonts w:ascii="Times New Roman" w:hAnsi="Times New Roman" w:cs="Times New Roman"/>
          <w:sz w:val="24"/>
          <w:szCs w:val="24"/>
        </w:rPr>
        <w:t>Наталія СОРОКА</w:t>
      </w:r>
    </w:p>
    <w:p w:rsidR="001A3FC4" w:rsidRPr="001A3FC4" w:rsidRDefault="001A3FC4" w:rsidP="001A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A3FC4" w:rsidRPr="001A3FC4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FC4"/>
    <w:rsid w:val="00013DF3"/>
    <w:rsid w:val="00016319"/>
    <w:rsid w:val="00020BC2"/>
    <w:rsid w:val="00022184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3FC4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C2E6F"/>
    <w:rsid w:val="005D0789"/>
    <w:rsid w:val="005E7908"/>
    <w:rsid w:val="005F1A4A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5E25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1226"/>
    <w:rsid w:val="00901EBA"/>
    <w:rsid w:val="009055F6"/>
    <w:rsid w:val="009068AF"/>
    <w:rsid w:val="00912E58"/>
    <w:rsid w:val="009141F3"/>
    <w:rsid w:val="009144D8"/>
    <w:rsid w:val="00920C04"/>
    <w:rsid w:val="009220E8"/>
    <w:rsid w:val="00926E35"/>
    <w:rsid w:val="0093331D"/>
    <w:rsid w:val="009372D2"/>
    <w:rsid w:val="00942437"/>
    <w:rsid w:val="00945622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5C1D"/>
    <w:rsid w:val="00C42721"/>
    <w:rsid w:val="00C521C2"/>
    <w:rsid w:val="00C556A5"/>
    <w:rsid w:val="00C56E54"/>
    <w:rsid w:val="00C6636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E1C36"/>
    <w:rsid w:val="00CE45C4"/>
    <w:rsid w:val="00CF11BB"/>
    <w:rsid w:val="00CF37C5"/>
    <w:rsid w:val="00CF395A"/>
    <w:rsid w:val="00D073E5"/>
    <w:rsid w:val="00D149C2"/>
    <w:rsid w:val="00D172D9"/>
    <w:rsid w:val="00D232CF"/>
    <w:rsid w:val="00D23C08"/>
    <w:rsid w:val="00D24A93"/>
    <w:rsid w:val="00D24BB2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7BC0"/>
    <w:rsid w:val="00E71C82"/>
    <w:rsid w:val="00E9469E"/>
    <w:rsid w:val="00EA01A5"/>
    <w:rsid w:val="00EA287F"/>
    <w:rsid w:val="00EA36EF"/>
    <w:rsid w:val="00EA4FA2"/>
    <w:rsid w:val="00EA516A"/>
    <w:rsid w:val="00EB26DB"/>
    <w:rsid w:val="00ED3D8A"/>
    <w:rsid w:val="00ED7F53"/>
    <w:rsid w:val="00EE01F8"/>
    <w:rsid w:val="00EE095D"/>
    <w:rsid w:val="00EE0F08"/>
    <w:rsid w:val="00EF13C3"/>
    <w:rsid w:val="00EF1CDC"/>
    <w:rsid w:val="00EF6F84"/>
    <w:rsid w:val="00F00B5B"/>
    <w:rsid w:val="00F14373"/>
    <w:rsid w:val="00F20EAD"/>
    <w:rsid w:val="00F20FE9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F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1080</Words>
  <Characters>617</Characters>
  <Application>Microsoft Office Word</Application>
  <DocSecurity>0</DocSecurity>
  <Lines>5</Lines>
  <Paragraphs>3</Paragraphs>
  <ScaleCrop>false</ScaleCrop>
  <Company>SFS In Ternopil reg.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Kobel</cp:lastModifiedBy>
  <cp:revision>2</cp:revision>
  <dcterms:created xsi:type="dcterms:W3CDTF">2022-05-24T11:45:00Z</dcterms:created>
  <dcterms:modified xsi:type="dcterms:W3CDTF">2022-05-25T06:02:00Z</dcterms:modified>
</cp:coreProperties>
</file>