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8" w:rsidRDefault="00283638" w:rsidP="00283638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38" w:rsidRDefault="00283638" w:rsidP="00283638">
      <w:pPr>
        <w:pStyle w:val="a3"/>
        <w:ind w:right="508"/>
        <w:rPr>
          <w:b/>
          <w:bCs/>
          <w:sz w:val="28"/>
          <w:szCs w:val="28"/>
        </w:rPr>
      </w:pPr>
    </w:p>
    <w:p w:rsidR="00283638" w:rsidRDefault="00283638" w:rsidP="00283638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283638" w:rsidRDefault="00283638" w:rsidP="00283638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ТРЕТЯ   СЕСІЯ.</w:t>
      </w:r>
    </w:p>
    <w:p w:rsidR="00283638" w:rsidRDefault="00283638" w:rsidP="00283638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283638" w:rsidRDefault="00283638" w:rsidP="00283638">
      <w:pPr>
        <w:ind w:right="508"/>
        <w:jc w:val="both"/>
        <w:rPr>
          <w:sz w:val="28"/>
          <w:szCs w:val="28"/>
        </w:rPr>
      </w:pPr>
    </w:p>
    <w:p w:rsidR="00283638" w:rsidRDefault="00521B5D" w:rsidP="00283638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 05</w:t>
      </w:r>
      <w:r w:rsidR="00283638">
        <w:rPr>
          <w:b/>
          <w:bCs/>
          <w:sz w:val="28"/>
          <w:szCs w:val="28"/>
        </w:rPr>
        <w:t xml:space="preserve">  січня  2021  року </w:t>
      </w:r>
      <w:r w:rsidR="00283638">
        <w:rPr>
          <w:b/>
          <w:bCs/>
          <w:sz w:val="28"/>
          <w:szCs w:val="28"/>
        </w:rPr>
        <w:tab/>
      </w:r>
      <w:r w:rsidR="00283638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                  №29</w:t>
      </w:r>
    </w:p>
    <w:p w:rsidR="00283638" w:rsidRDefault="00283638" w:rsidP="00283638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5C0CAA" w:rsidRPr="00B653F5" w:rsidRDefault="005C0CAA" w:rsidP="005C0CAA">
      <w:pPr>
        <w:jc w:val="center"/>
        <w:rPr>
          <w:iCs/>
          <w:sz w:val="28"/>
        </w:rPr>
      </w:pPr>
    </w:p>
    <w:p w:rsidR="00A1763C" w:rsidRDefault="00A1763C" w:rsidP="005C0CAA">
      <w:pPr>
        <w:shd w:val="clear" w:color="auto" w:fill="FFFFFF"/>
        <w:ind w:right="450"/>
        <w:textAlignment w:val="baseline"/>
        <w:rPr>
          <w:b/>
          <w:sz w:val="28"/>
          <w:szCs w:val="28"/>
        </w:rPr>
      </w:pPr>
      <w:r w:rsidRPr="00A1763C">
        <w:rPr>
          <w:b/>
          <w:sz w:val="28"/>
          <w:szCs w:val="28"/>
        </w:rPr>
        <w:t>Про передачу</w:t>
      </w:r>
      <w:r>
        <w:rPr>
          <w:b/>
          <w:sz w:val="28"/>
          <w:szCs w:val="28"/>
        </w:rPr>
        <w:t xml:space="preserve"> відділення стаціонарного </w:t>
      </w:r>
    </w:p>
    <w:p w:rsidR="00A1763C" w:rsidRDefault="00A1763C" w:rsidP="005C0CAA">
      <w:pPr>
        <w:shd w:val="clear" w:color="auto" w:fill="FFFFFF"/>
        <w:ind w:right="45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догляду для постійного або тимчасового</w:t>
      </w:r>
    </w:p>
    <w:p w:rsidR="00A1763C" w:rsidRDefault="00A1763C" w:rsidP="005C0CAA">
      <w:pPr>
        <w:shd w:val="clear" w:color="auto" w:fill="FFFFFF"/>
        <w:ind w:right="45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проживання с. </w:t>
      </w:r>
      <w:proofErr w:type="spellStart"/>
      <w:r>
        <w:rPr>
          <w:b/>
          <w:sz w:val="28"/>
          <w:szCs w:val="28"/>
        </w:rPr>
        <w:t>Ридомиль</w:t>
      </w:r>
      <w:proofErr w:type="spellEnd"/>
      <w:r>
        <w:rPr>
          <w:b/>
          <w:sz w:val="28"/>
          <w:szCs w:val="28"/>
        </w:rPr>
        <w:t xml:space="preserve"> у комунальну </w:t>
      </w:r>
    </w:p>
    <w:p w:rsidR="00A1763C" w:rsidRPr="00A1763C" w:rsidRDefault="00A1763C" w:rsidP="005C0CAA">
      <w:pPr>
        <w:shd w:val="clear" w:color="auto" w:fill="FFFFFF"/>
        <w:ind w:right="45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власність Почаївської територіальної громади</w:t>
      </w:r>
    </w:p>
    <w:p w:rsidR="00A1763C" w:rsidRDefault="00A1763C" w:rsidP="005C0CAA">
      <w:pPr>
        <w:shd w:val="clear" w:color="auto" w:fill="FFFFFF"/>
        <w:ind w:right="450"/>
        <w:textAlignment w:val="baseline"/>
      </w:pPr>
    </w:p>
    <w:p w:rsidR="005C0CAA" w:rsidRDefault="005C0CAA" w:rsidP="00683543">
      <w:pPr>
        <w:pStyle w:val="a3"/>
        <w:ind w:firstLine="708"/>
        <w:jc w:val="both"/>
        <w:rPr>
          <w:rStyle w:val="11"/>
          <w:sz w:val="28"/>
          <w:szCs w:val="28"/>
        </w:rPr>
      </w:pPr>
      <w:r>
        <w:rPr>
          <w:bCs/>
          <w:sz w:val="28"/>
          <w:szCs w:val="28"/>
        </w:rPr>
        <w:t>К</w:t>
      </w:r>
      <w:r w:rsidR="00A62881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</w:t>
      </w:r>
      <w:r>
        <w:rPr>
          <w:rStyle w:val="11"/>
          <w:sz w:val="28"/>
          <w:szCs w:val="28"/>
        </w:rPr>
        <w:t xml:space="preserve"> </w:t>
      </w:r>
      <w:r w:rsidRPr="008B2FE8">
        <w:rPr>
          <w:rStyle w:val="11"/>
          <w:sz w:val="28"/>
          <w:szCs w:val="28"/>
        </w:rPr>
        <w:t>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</w:t>
      </w:r>
      <w:r w:rsidRPr="008B2FE8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України від 21 вересня 1998 року № 1482 «Про передачу об’єктів права державної та комунальної власності», </w:t>
      </w:r>
      <w:r w:rsidR="00A62881">
        <w:rPr>
          <w:rStyle w:val="11"/>
          <w:sz w:val="28"/>
          <w:szCs w:val="28"/>
        </w:rPr>
        <w:t>Бюджетним кодексом України</w:t>
      </w:r>
      <w:r w:rsidRPr="008B2FE8">
        <w:rPr>
          <w:rStyle w:val="11"/>
          <w:sz w:val="28"/>
          <w:szCs w:val="28"/>
        </w:rPr>
        <w:t>,</w:t>
      </w:r>
      <w:r w:rsidR="00A62881">
        <w:rPr>
          <w:rStyle w:val="10"/>
          <w:szCs w:val="28"/>
        </w:rPr>
        <w:t xml:space="preserve"> </w:t>
      </w:r>
      <w:r w:rsidR="00500B86">
        <w:rPr>
          <w:sz w:val="28"/>
          <w:szCs w:val="28"/>
        </w:rPr>
        <w:t>районна рада</w:t>
      </w:r>
      <w:r w:rsidRPr="008B2FE8">
        <w:rPr>
          <w:rStyle w:val="11"/>
          <w:sz w:val="28"/>
          <w:szCs w:val="28"/>
        </w:rPr>
        <w:t xml:space="preserve"> </w:t>
      </w:r>
    </w:p>
    <w:p w:rsidR="00283638" w:rsidRPr="00283638" w:rsidRDefault="00283638" w:rsidP="00283638">
      <w:pPr>
        <w:rPr>
          <w:lang w:eastAsia="uk-UA" w:bidi="uk-UA"/>
        </w:rPr>
      </w:pPr>
    </w:p>
    <w:p w:rsidR="005C0CAA" w:rsidRDefault="005C0CAA" w:rsidP="00683543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283638" w:rsidRPr="00B328E3" w:rsidRDefault="00283638" w:rsidP="00683543">
      <w:pPr>
        <w:ind w:left="3540"/>
        <w:jc w:val="both"/>
        <w:rPr>
          <w:b/>
          <w:sz w:val="28"/>
          <w:szCs w:val="28"/>
        </w:rPr>
      </w:pPr>
    </w:p>
    <w:p w:rsidR="00D07779" w:rsidRDefault="00D07779" w:rsidP="0068354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D07779">
        <w:rPr>
          <w:sz w:val="28"/>
          <w:szCs w:val="28"/>
        </w:rPr>
        <w:t>ередати</w:t>
      </w:r>
      <w:r>
        <w:rPr>
          <w:sz w:val="28"/>
          <w:szCs w:val="28"/>
        </w:rPr>
        <w:t xml:space="preserve"> відділення стаціонарного догляду для постійного або тимчасового проживання с. </w:t>
      </w:r>
      <w:proofErr w:type="spellStart"/>
      <w:r>
        <w:rPr>
          <w:sz w:val="28"/>
          <w:szCs w:val="28"/>
        </w:rPr>
        <w:t>Ридомиль</w:t>
      </w:r>
      <w:proofErr w:type="spellEnd"/>
      <w:r>
        <w:rPr>
          <w:sz w:val="28"/>
          <w:szCs w:val="28"/>
        </w:rPr>
        <w:t>, розташоване  за адресою:</w:t>
      </w:r>
    </w:p>
    <w:p w:rsidR="001603AD" w:rsidRDefault="00D07779" w:rsidP="0068354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Криворукова</w:t>
      </w:r>
      <w:proofErr w:type="spellEnd"/>
      <w:r>
        <w:rPr>
          <w:sz w:val="28"/>
          <w:szCs w:val="28"/>
        </w:rPr>
        <w:t xml:space="preserve">,12, </w:t>
      </w:r>
      <w:proofErr w:type="spellStart"/>
      <w:r w:rsidR="00683543">
        <w:rPr>
          <w:sz w:val="28"/>
          <w:szCs w:val="28"/>
        </w:rPr>
        <w:t>с.Ридомиль</w:t>
      </w:r>
      <w:proofErr w:type="spellEnd"/>
      <w:r w:rsidR="00683543">
        <w:rPr>
          <w:sz w:val="28"/>
          <w:szCs w:val="28"/>
        </w:rPr>
        <w:t>, яке входить в структуру Кременецького територіального центру соціального обслуговування ( надання соціальних послуг).</w:t>
      </w:r>
    </w:p>
    <w:p w:rsidR="00683543" w:rsidRDefault="00683543" w:rsidP="0068354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Кременецького</w:t>
      </w:r>
      <w:r w:rsidRPr="00683543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територіального центру соціального обслуговування ( надання соціальних послуг) Бобрик Є.С.</w:t>
      </w:r>
      <w:r w:rsidR="002836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 приймання - передачу</w:t>
      </w:r>
      <w:r w:rsidRPr="00DE7BD8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вищезгаданого відділення та  </w:t>
      </w:r>
      <w:r w:rsidR="00283638">
        <w:rPr>
          <w:sz w:val="28"/>
          <w:szCs w:val="28"/>
        </w:rPr>
        <w:t>майна і подати</w:t>
      </w:r>
    </w:p>
    <w:p w:rsidR="00683543" w:rsidRDefault="00683543" w:rsidP="00683543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виконавчий апарат районної ради </w:t>
      </w:r>
      <w:r w:rsidR="00283638">
        <w:rPr>
          <w:sz w:val="28"/>
          <w:szCs w:val="28"/>
        </w:rPr>
        <w:t xml:space="preserve">письмову інформацію </w:t>
      </w:r>
      <w:r>
        <w:rPr>
          <w:sz w:val="28"/>
          <w:szCs w:val="28"/>
        </w:rPr>
        <w:t>про виконання даного рішення.</w:t>
      </w:r>
    </w:p>
    <w:p w:rsidR="00283638" w:rsidRDefault="00283638" w:rsidP="00683543">
      <w:pPr>
        <w:pStyle w:val="a6"/>
        <w:ind w:left="0"/>
        <w:jc w:val="both"/>
        <w:rPr>
          <w:sz w:val="28"/>
          <w:szCs w:val="28"/>
        </w:rPr>
      </w:pPr>
    </w:p>
    <w:p w:rsidR="00283638" w:rsidRDefault="00283638" w:rsidP="00683543">
      <w:pPr>
        <w:pStyle w:val="a6"/>
        <w:ind w:left="0"/>
        <w:jc w:val="both"/>
        <w:rPr>
          <w:sz w:val="28"/>
          <w:szCs w:val="28"/>
        </w:rPr>
      </w:pPr>
    </w:p>
    <w:p w:rsidR="00283638" w:rsidRDefault="00283638" w:rsidP="00683543">
      <w:pPr>
        <w:pStyle w:val="a6"/>
        <w:ind w:left="0"/>
        <w:jc w:val="both"/>
        <w:rPr>
          <w:sz w:val="28"/>
          <w:szCs w:val="28"/>
        </w:rPr>
      </w:pPr>
    </w:p>
    <w:p w:rsidR="00683543" w:rsidRDefault="00683543" w:rsidP="006835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683543" w:rsidRDefault="00683543" w:rsidP="00683543">
      <w:pPr>
        <w:jc w:val="both"/>
      </w:pPr>
    </w:p>
    <w:p w:rsidR="00283638" w:rsidRDefault="00283638" w:rsidP="00683543">
      <w:pPr>
        <w:jc w:val="both"/>
      </w:pPr>
    </w:p>
    <w:p w:rsidR="00283638" w:rsidRDefault="00283638" w:rsidP="00683543">
      <w:pPr>
        <w:jc w:val="both"/>
      </w:pPr>
    </w:p>
    <w:p w:rsidR="00521B5D" w:rsidRDefault="00521B5D" w:rsidP="00683543">
      <w:pPr>
        <w:jc w:val="both"/>
      </w:pPr>
    </w:p>
    <w:p w:rsidR="00521B5D" w:rsidRDefault="00521B5D" w:rsidP="00683543">
      <w:pPr>
        <w:jc w:val="both"/>
      </w:pPr>
      <w:bookmarkStart w:id="0" w:name="_GoBack"/>
      <w:bookmarkEnd w:id="0"/>
    </w:p>
    <w:p w:rsidR="00283638" w:rsidRDefault="00283638" w:rsidP="00683543">
      <w:pPr>
        <w:jc w:val="both"/>
      </w:pPr>
    </w:p>
    <w:p w:rsidR="00283638" w:rsidRDefault="00283638" w:rsidP="006835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Світлана КЕБАЛЮК</w:t>
      </w:r>
      <w:r w:rsidR="00683543">
        <w:rPr>
          <w:b/>
          <w:sz w:val="28"/>
          <w:szCs w:val="28"/>
        </w:rPr>
        <w:t xml:space="preserve">    </w:t>
      </w:r>
    </w:p>
    <w:p w:rsidR="00283638" w:rsidRDefault="00283638" w:rsidP="00683543">
      <w:pPr>
        <w:jc w:val="both"/>
        <w:rPr>
          <w:b/>
          <w:sz w:val="28"/>
          <w:szCs w:val="28"/>
        </w:rPr>
      </w:pPr>
    </w:p>
    <w:p w:rsidR="00283638" w:rsidRDefault="00283638" w:rsidP="00683543">
      <w:pPr>
        <w:jc w:val="both"/>
        <w:rPr>
          <w:b/>
          <w:sz w:val="28"/>
          <w:szCs w:val="28"/>
        </w:rPr>
      </w:pPr>
    </w:p>
    <w:p w:rsidR="00283638" w:rsidRDefault="00283638" w:rsidP="00683543">
      <w:pPr>
        <w:jc w:val="both"/>
        <w:rPr>
          <w:b/>
          <w:sz w:val="28"/>
          <w:szCs w:val="28"/>
        </w:rPr>
      </w:pPr>
    </w:p>
    <w:p w:rsidR="00683543" w:rsidRDefault="00683543" w:rsidP="0068354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</w:t>
      </w:r>
    </w:p>
    <w:p w:rsidR="00683543" w:rsidRDefault="00683543" w:rsidP="00683543">
      <w:pPr>
        <w:jc w:val="both"/>
        <w:rPr>
          <w:bCs/>
          <w:sz w:val="28"/>
          <w:szCs w:val="28"/>
          <w:lang w:val="ru-RU"/>
        </w:rPr>
      </w:pPr>
    </w:p>
    <w:sectPr w:rsidR="00683543" w:rsidSect="005C0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40B"/>
    <w:multiLevelType w:val="hybridMultilevel"/>
    <w:tmpl w:val="4AB2EC6E"/>
    <w:lvl w:ilvl="0" w:tplc="E3A61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2548"/>
    <w:multiLevelType w:val="hybridMultilevel"/>
    <w:tmpl w:val="44B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C0CAA"/>
    <w:rsid w:val="00082D62"/>
    <w:rsid w:val="001603AD"/>
    <w:rsid w:val="00283638"/>
    <w:rsid w:val="00355211"/>
    <w:rsid w:val="00500B86"/>
    <w:rsid w:val="00521B5D"/>
    <w:rsid w:val="005C0CAA"/>
    <w:rsid w:val="00683543"/>
    <w:rsid w:val="00A1763C"/>
    <w:rsid w:val="00A62881"/>
    <w:rsid w:val="00D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0CA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CA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5C0CAA"/>
    <w:pPr>
      <w:jc w:val="center"/>
    </w:pPr>
    <w:rPr>
      <w:sz w:val="36"/>
    </w:rPr>
  </w:style>
  <w:style w:type="character" w:customStyle="1" w:styleId="2">
    <w:name w:val="Основний текст (2)"/>
    <w:basedOn w:val="a0"/>
    <w:rsid w:val="005C0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5C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5C0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C0CA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0CA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D07779"/>
    <w:pPr>
      <w:ind w:left="720"/>
      <w:contextualSpacing/>
    </w:pPr>
  </w:style>
  <w:style w:type="character" w:customStyle="1" w:styleId="a7">
    <w:name w:val="Основний текст_"/>
    <w:basedOn w:val="a0"/>
    <w:link w:val="4"/>
    <w:rsid w:val="006835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7"/>
    <w:rsid w:val="00683543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Р  І  Ш  Е  Н  Н  Я</vt:lpstr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2021-01-05T13:40:00Z</cp:lastPrinted>
  <dcterms:created xsi:type="dcterms:W3CDTF">2020-12-29T12:04:00Z</dcterms:created>
  <dcterms:modified xsi:type="dcterms:W3CDTF">2021-01-05T13:40:00Z</dcterms:modified>
</cp:coreProperties>
</file>