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FE" w:rsidRPr="00847FFE" w:rsidRDefault="00847FFE" w:rsidP="00847FFE">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Щодо </w:t>
      </w:r>
      <w:r w:rsidRPr="00847FFE">
        <w:rPr>
          <w:rFonts w:ascii="Times New Roman" w:hAnsi="Times New Roman" w:cs="Times New Roman"/>
          <w:b/>
          <w:color w:val="333333"/>
          <w:sz w:val="24"/>
          <w:szCs w:val="24"/>
          <w:shd w:val="clear" w:color="auto" w:fill="FFFFFF"/>
        </w:rPr>
        <w:t>мож</w:t>
      </w:r>
      <w:r>
        <w:rPr>
          <w:rFonts w:ascii="Times New Roman" w:hAnsi="Times New Roman" w:cs="Times New Roman"/>
          <w:b/>
          <w:color w:val="333333"/>
          <w:sz w:val="24"/>
          <w:szCs w:val="24"/>
          <w:shd w:val="clear" w:color="auto" w:fill="FFFFFF"/>
        </w:rPr>
        <w:t>ливості</w:t>
      </w:r>
      <w:r w:rsidRPr="00847FFE">
        <w:rPr>
          <w:rFonts w:ascii="Times New Roman" w:hAnsi="Times New Roman" w:cs="Times New Roman"/>
          <w:b/>
          <w:color w:val="333333"/>
          <w:sz w:val="24"/>
          <w:szCs w:val="24"/>
          <w:shd w:val="clear" w:color="auto" w:fill="FFFFFF"/>
        </w:rPr>
        <w:t xml:space="preserve"> посадов</w:t>
      </w:r>
      <w:r>
        <w:rPr>
          <w:rFonts w:ascii="Times New Roman" w:hAnsi="Times New Roman" w:cs="Times New Roman"/>
          <w:b/>
          <w:color w:val="333333"/>
          <w:sz w:val="24"/>
          <w:szCs w:val="24"/>
          <w:shd w:val="clear" w:color="auto" w:fill="FFFFFF"/>
        </w:rPr>
        <w:t>ої</w:t>
      </w:r>
      <w:r w:rsidRPr="00847FFE">
        <w:rPr>
          <w:rFonts w:ascii="Times New Roman" w:hAnsi="Times New Roman" w:cs="Times New Roman"/>
          <w:b/>
          <w:color w:val="333333"/>
          <w:sz w:val="24"/>
          <w:szCs w:val="24"/>
          <w:shd w:val="clear" w:color="auto" w:fill="FFFFFF"/>
        </w:rPr>
        <w:t xml:space="preserve"> особ</w:t>
      </w:r>
      <w:r>
        <w:rPr>
          <w:rFonts w:ascii="Times New Roman" w:hAnsi="Times New Roman" w:cs="Times New Roman"/>
          <w:b/>
          <w:color w:val="333333"/>
          <w:sz w:val="24"/>
          <w:szCs w:val="24"/>
          <w:shd w:val="clear" w:color="auto" w:fill="FFFFFF"/>
        </w:rPr>
        <w:t>и</w:t>
      </w:r>
      <w:r w:rsidRPr="00847FFE">
        <w:rPr>
          <w:rFonts w:ascii="Times New Roman" w:hAnsi="Times New Roman" w:cs="Times New Roman"/>
          <w:b/>
          <w:color w:val="333333"/>
          <w:sz w:val="24"/>
          <w:szCs w:val="24"/>
          <w:shd w:val="clear" w:color="auto" w:fill="FFFFFF"/>
        </w:rPr>
        <w:t xml:space="preserve"> підприємства отримати КЕП на незахищеному носії</w:t>
      </w: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r w:rsidRPr="00847FFE">
        <w:rPr>
          <w:rFonts w:ascii="Times New Roman" w:hAnsi="Times New Roman" w:cs="Times New Roman"/>
          <w:color w:val="333333"/>
          <w:sz w:val="24"/>
          <w:szCs w:val="24"/>
          <w:shd w:val="clear" w:color="auto" w:fill="FFFFFF"/>
        </w:rPr>
        <w:t xml:space="preserve">Відповідно до частини другої ст. 17 Закону України від 5 жовтня 2017 року №2155-VIII «Про електронні довірчі послуги» зі змінами та доповненнями (далі – Закон № 2155)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w:t>
      </w:r>
      <w:proofErr w:type="spellStart"/>
      <w:r w:rsidRPr="00847FFE">
        <w:rPr>
          <w:rFonts w:ascii="Times New Roman" w:hAnsi="Times New Roman" w:cs="Times New Roman"/>
          <w:color w:val="333333"/>
          <w:sz w:val="24"/>
          <w:szCs w:val="24"/>
          <w:shd w:val="clear" w:color="auto" w:fill="FFFFFF"/>
        </w:rPr>
        <w:t>автентифікація</w:t>
      </w:r>
      <w:proofErr w:type="spellEnd"/>
      <w:r w:rsidRPr="00847FFE">
        <w:rPr>
          <w:rFonts w:ascii="Times New Roman" w:hAnsi="Times New Roman" w:cs="Times New Roman"/>
          <w:color w:val="333333"/>
          <w:sz w:val="24"/>
          <w:szCs w:val="24"/>
          <w:shd w:val="clear" w:color="auto" w:fill="FFFFFF"/>
        </w:rPr>
        <w:t xml:space="preserve">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r w:rsidRPr="00847FFE">
        <w:rPr>
          <w:rFonts w:ascii="Times New Roman" w:hAnsi="Times New Roman" w:cs="Times New Roman"/>
          <w:color w:val="333333"/>
          <w:sz w:val="24"/>
          <w:szCs w:val="24"/>
          <w:shd w:val="clear" w:color="auto" w:fill="FFFFFF"/>
        </w:rPr>
        <w:t>Органи державної влади, органи місцевого самоврядування, підприємства, установи та організації державної форми власності, державні реєстратори, нотаріуси та інші суб’єкти, уповноважені державою на здійснення функцій державного реєстратора, для засвідчення чинності відкритого ключа використовують лише кваліфікований сертифікат відкритого ключа, а для реалізації повноважень, спрямованих на набуття, зміну чи припинення прав та/або обов’язків фізичної або юридичної особи відповідно до закону, застосовують виключно засоби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w:t>
      </w: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r w:rsidRPr="00847FFE">
        <w:rPr>
          <w:rFonts w:ascii="Times New Roman" w:hAnsi="Times New Roman" w:cs="Times New Roman"/>
          <w:color w:val="333333"/>
          <w:sz w:val="24"/>
          <w:szCs w:val="24"/>
          <w:shd w:val="clear" w:color="auto" w:fill="FFFFFF"/>
        </w:rPr>
        <w:t>Згідно з частиною першою ст. 63 Господарського кодексу України комунальне підприємство – це підприємство, що діє на основі комунальної власності територіальної громади.</w:t>
      </w: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r w:rsidRPr="00847FFE">
        <w:rPr>
          <w:rFonts w:ascii="Times New Roman" w:hAnsi="Times New Roman" w:cs="Times New Roman"/>
          <w:color w:val="333333"/>
          <w:sz w:val="24"/>
          <w:szCs w:val="24"/>
          <w:shd w:val="clear" w:color="auto" w:fill="FFFFFF"/>
        </w:rPr>
        <w:t>Відповідно до п.</w:t>
      </w:r>
      <w:r>
        <w:rPr>
          <w:rFonts w:ascii="Times New Roman" w:hAnsi="Times New Roman" w:cs="Times New Roman"/>
          <w:color w:val="333333"/>
          <w:sz w:val="24"/>
          <w:szCs w:val="24"/>
          <w:shd w:val="clear" w:color="auto" w:fill="FFFFFF"/>
        </w:rPr>
        <w:t xml:space="preserve"> </w:t>
      </w:r>
      <w:r w:rsidRPr="00847FFE">
        <w:rPr>
          <w:rFonts w:ascii="Times New Roman" w:hAnsi="Times New Roman" w:cs="Times New Roman"/>
          <w:color w:val="333333"/>
          <w:sz w:val="24"/>
          <w:szCs w:val="24"/>
          <w:shd w:val="clear" w:color="auto" w:fill="FFFFFF"/>
        </w:rPr>
        <w:t xml:space="preserve">п. 6 п. 24 постанови Кабінету Міністрів України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847FFE">
        <w:rPr>
          <w:rFonts w:ascii="Times New Roman" w:hAnsi="Times New Roman" w:cs="Times New Roman"/>
          <w:color w:val="333333"/>
          <w:sz w:val="24"/>
          <w:szCs w:val="24"/>
          <w:shd w:val="clear" w:color="auto" w:fill="FFFFFF"/>
        </w:rPr>
        <w:t>коронавірусом</w:t>
      </w:r>
      <w:proofErr w:type="spellEnd"/>
      <w:r w:rsidRPr="00847FFE">
        <w:rPr>
          <w:rFonts w:ascii="Times New Roman" w:hAnsi="Times New Roman" w:cs="Times New Roman"/>
          <w:color w:val="333333"/>
          <w:sz w:val="24"/>
          <w:szCs w:val="24"/>
          <w:shd w:val="clear" w:color="auto" w:fill="FFFFFF"/>
        </w:rPr>
        <w:t xml:space="preserve"> SARS-CoV-2» зі змінами та доповненнями на період дії карантину тимчасово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847FFE">
        <w:rPr>
          <w:rFonts w:ascii="Times New Roman" w:hAnsi="Times New Roman" w:cs="Times New Roman"/>
          <w:color w:val="333333"/>
          <w:sz w:val="24"/>
          <w:szCs w:val="24"/>
          <w:shd w:val="clear" w:color="auto" w:fill="FFFFFF"/>
        </w:rPr>
        <w:t>автентифікації</w:t>
      </w:r>
      <w:proofErr w:type="spellEnd"/>
      <w:r w:rsidRPr="00847FFE">
        <w:rPr>
          <w:rFonts w:ascii="Times New Roman" w:hAnsi="Times New Roman" w:cs="Times New Roman"/>
          <w:color w:val="333333"/>
          <w:sz w:val="24"/>
          <w:szCs w:val="24"/>
          <w:shd w:val="clear" w:color="auto" w:fill="FFFFFF"/>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 17 Закону №2155.</w:t>
      </w: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r w:rsidRPr="00847FFE">
        <w:rPr>
          <w:rFonts w:ascii="Times New Roman" w:hAnsi="Times New Roman" w:cs="Times New Roman"/>
          <w:color w:val="333333"/>
          <w:sz w:val="24"/>
          <w:szCs w:val="24"/>
          <w:shd w:val="clear" w:color="auto" w:fill="FFFFFF"/>
        </w:rPr>
        <w:t>Водночас п.</w:t>
      </w:r>
      <w:r>
        <w:rPr>
          <w:rFonts w:ascii="Times New Roman" w:hAnsi="Times New Roman" w:cs="Times New Roman"/>
          <w:color w:val="333333"/>
          <w:sz w:val="24"/>
          <w:szCs w:val="24"/>
          <w:shd w:val="clear" w:color="auto" w:fill="FFFFFF"/>
        </w:rPr>
        <w:t xml:space="preserve"> </w:t>
      </w:r>
      <w:r w:rsidRPr="00847FFE">
        <w:rPr>
          <w:rFonts w:ascii="Times New Roman" w:hAnsi="Times New Roman" w:cs="Times New Roman"/>
          <w:color w:val="333333"/>
          <w:sz w:val="24"/>
          <w:szCs w:val="24"/>
          <w:shd w:val="clear" w:color="auto" w:fill="FFFFFF"/>
        </w:rPr>
        <w:t xml:space="preserve">п. 2 п. 2 постанови Кабінету Міністрів України від 17 березня 2022 року №300 «Деякі питання забезпечення безперебійного функціонування системи надання електронних довірчих послуг» зі змінами та доповненнями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847FFE">
        <w:rPr>
          <w:rFonts w:ascii="Times New Roman" w:hAnsi="Times New Roman" w:cs="Times New Roman"/>
          <w:color w:val="333333"/>
          <w:sz w:val="24"/>
          <w:szCs w:val="24"/>
          <w:shd w:val="clear" w:color="auto" w:fill="FFFFFF"/>
        </w:rPr>
        <w:t>автентифікації</w:t>
      </w:r>
      <w:proofErr w:type="spellEnd"/>
      <w:r w:rsidRPr="00847FFE">
        <w:rPr>
          <w:rFonts w:ascii="Times New Roman" w:hAnsi="Times New Roman" w:cs="Times New Roman"/>
          <w:color w:val="333333"/>
          <w:sz w:val="24"/>
          <w:szCs w:val="24"/>
          <w:shd w:val="clear" w:color="auto" w:fill="FFFFFF"/>
        </w:rPr>
        <w:t xml:space="preserve"> фізичних, </w:t>
      </w:r>
      <w:r w:rsidRPr="00847FFE">
        <w:rPr>
          <w:rFonts w:ascii="Times New Roman" w:hAnsi="Times New Roman" w:cs="Times New Roman"/>
          <w:color w:val="333333"/>
          <w:sz w:val="24"/>
          <w:szCs w:val="24"/>
          <w:shd w:val="clear" w:color="auto" w:fill="FFFFFF"/>
        </w:rPr>
        <w:lastRenderedPageBreak/>
        <w:t>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 17 Закону №2155.</w:t>
      </w:r>
    </w:p>
    <w:p w:rsidR="007B7753"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r w:rsidRPr="00847FFE">
        <w:rPr>
          <w:rFonts w:ascii="Times New Roman" w:hAnsi="Times New Roman" w:cs="Times New Roman"/>
          <w:color w:val="333333"/>
          <w:sz w:val="24"/>
          <w:szCs w:val="24"/>
          <w:shd w:val="clear" w:color="auto" w:fill="FFFFFF"/>
        </w:rPr>
        <w:t>Враховуючи зазначене, посадова особа комунального підприємства на період дії воєнного стану на території України та протягом шести місяців з дня його припинення чи скасування та на період дії карантину може отримати електронний підпис чи печатку,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(тобто на незахищеному носії).</w:t>
      </w:r>
    </w:p>
    <w:p w:rsidR="00847FFE" w:rsidRDefault="00847FFE" w:rsidP="00847FFE">
      <w:pPr>
        <w:spacing w:after="0" w:line="240" w:lineRule="auto"/>
        <w:ind w:firstLine="709"/>
        <w:jc w:val="both"/>
        <w:rPr>
          <w:rFonts w:ascii="Times New Roman" w:hAnsi="Times New Roman" w:cs="Times New Roman"/>
          <w:color w:val="333333"/>
          <w:sz w:val="24"/>
          <w:szCs w:val="24"/>
          <w:shd w:val="clear" w:color="auto" w:fill="FFFFFF"/>
        </w:rPr>
      </w:pPr>
    </w:p>
    <w:p w:rsidR="00847FFE" w:rsidRPr="001A1836" w:rsidRDefault="00847FFE" w:rsidP="00847FFE">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847FFE" w:rsidRPr="001A1836" w:rsidRDefault="00847FFE" w:rsidP="00847FFE">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847FFE" w:rsidRPr="001A1836" w:rsidRDefault="00847FFE" w:rsidP="00847FFE">
      <w:pPr>
        <w:pStyle w:val="a3"/>
        <w:ind w:firstLine="709"/>
        <w:jc w:val="both"/>
        <w:rPr>
          <w:rFonts w:ascii="Times New Roman" w:hAnsi="Times New Roman"/>
          <w:sz w:val="24"/>
          <w:szCs w:val="24"/>
        </w:rPr>
      </w:pPr>
    </w:p>
    <w:p w:rsidR="00847FFE" w:rsidRPr="001A1836" w:rsidRDefault="00847FFE" w:rsidP="00847FFE">
      <w:pPr>
        <w:pStyle w:val="a3"/>
        <w:ind w:firstLine="709"/>
        <w:jc w:val="both"/>
        <w:rPr>
          <w:rFonts w:ascii="Times New Roman" w:hAnsi="Times New Roman"/>
          <w:sz w:val="24"/>
          <w:szCs w:val="24"/>
        </w:rPr>
      </w:pPr>
      <w:r w:rsidRPr="001A1836">
        <w:rPr>
          <w:rFonts w:ascii="Times New Roman" w:hAnsi="Times New Roman"/>
          <w:sz w:val="24"/>
          <w:szCs w:val="24"/>
        </w:rPr>
        <w:t>Людмила КОБЕЛЬ</w:t>
      </w:r>
    </w:p>
    <w:p w:rsidR="00847FFE" w:rsidRPr="001A1836" w:rsidRDefault="00847FFE" w:rsidP="00847FFE">
      <w:pPr>
        <w:spacing w:after="0" w:line="240" w:lineRule="auto"/>
        <w:ind w:firstLine="709"/>
        <w:jc w:val="both"/>
        <w:rPr>
          <w:rFonts w:ascii="Times New Roman" w:hAnsi="Times New Roman"/>
          <w:sz w:val="24"/>
          <w:szCs w:val="24"/>
        </w:rPr>
      </w:pPr>
    </w:p>
    <w:p w:rsidR="00847FFE" w:rsidRPr="001A1836" w:rsidRDefault="00847FFE" w:rsidP="00847FFE">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847FFE" w:rsidRPr="001A1836" w:rsidRDefault="00847FFE" w:rsidP="00847FFE">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847FFE" w:rsidRPr="00DE3FC4" w:rsidRDefault="00847FFE" w:rsidP="00847FFE">
      <w:pPr>
        <w:spacing w:after="0" w:line="240" w:lineRule="auto"/>
        <w:ind w:firstLine="709"/>
        <w:jc w:val="both"/>
        <w:rPr>
          <w:rFonts w:ascii="Times New Roman" w:hAnsi="Times New Roman" w:cs="Times New Roman"/>
          <w:sz w:val="24"/>
          <w:szCs w:val="24"/>
        </w:rPr>
      </w:pPr>
    </w:p>
    <w:p w:rsidR="00847FFE" w:rsidRPr="00E7127A" w:rsidRDefault="00847FFE" w:rsidP="00847FFE">
      <w:pPr>
        <w:spacing w:after="0" w:line="240" w:lineRule="auto"/>
        <w:ind w:firstLine="709"/>
        <w:jc w:val="both"/>
        <w:rPr>
          <w:rFonts w:ascii="Times New Roman" w:hAnsi="Times New Roman" w:cs="Times New Roman"/>
          <w:sz w:val="24"/>
          <w:szCs w:val="24"/>
        </w:rPr>
      </w:pPr>
    </w:p>
    <w:p w:rsidR="00847FFE" w:rsidRPr="00063DBB" w:rsidRDefault="00847FFE" w:rsidP="00847FFE">
      <w:pPr>
        <w:spacing w:after="0" w:line="240" w:lineRule="auto"/>
        <w:ind w:firstLine="709"/>
        <w:jc w:val="both"/>
        <w:rPr>
          <w:rFonts w:ascii="Times New Roman" w:hAnsi="Times New Roman" w:cs="Times New Roman"/>
          <w:sz w:val="24"/>
          <w:szCs w:val="24"/>
          <w:lang w:val="en-US"/>
        </w:rPr>
      </w:pPr>
    </w:p>
    <w:p w:rsidR="00847FFE" w:rsidRPr="00847FFE" w:rsidRDefault="00847FFE" w:rsidP="00847FFE">
      <w:pPr>
        <w:spacing w:after="0" w:line="240" w:lineRule="auto"/>
        <w:ind w:firstLine="709"/>
        <w:jc w:val="both"/>
        <w:rPr>
          <w:rFonts w:ascii="Times New Roman" w:hAnsi="Times New Roman" w:cs="Times New Roman"/>
          <w:sz w:val="24"/>
          <w:szCs w:val="24"/>
        </w:rPr>
      </w:pPr>
    </w:p>
    <w:sectPr w:rsidR="00847FFE" w:rsidRPr="00847FFE"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7FFE"/>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1BD6"/>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2F686B"/>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025C"/>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1677E"/>
    <w:rsid w:val="006310BF"/>
    <w:rsid w:val="00636DCB"/>
    <w:rsid w:val="00640E1D"/>
    <w:rsid w:val="00653B3F"/>
    <w:rsid w:val="00657763"/>
    <w:rsid w:val="00660327"/>
    <w:rsid w:val="00662549"/>
    <w:rsid w:val="00662B27"/>
    <w:rsid w:val="00663AEB"/>
    <w:rsid w:val="00670439"/>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27DA"/>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47FFE"/>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2789E"/>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E483C"/>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D4A14"/>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40F2"/>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F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3459</Words>
  <Characters>1973</Characters>
  <Application>Microsoft Office Word</Application>
  <DocSecurity>0</DocSecurity>
  <Lines>16</Lines>
  <Paragraphs>10</Paragraphs>
  <ScaleCrop>false</ScaleCrop>
  <Company>SFS In Ternopil reg.</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2022-06-17T10:38:00Z</dcterms:created>
  <dcterms:modified xsi:type="dcterms:W3CDTF">2022-06-17T10:41:00Z</dcterms:modified>
</cp:coreProperties>
</file>