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A7" w:rsidRPr="007564A7" w:rsidRDefault="007564A7" w:rsidP="007564A7">
      <w:pPr>
        <w:spacing w:after="0" w:line="240" w:lineRule="auto"/>
        <w:ind w:firstLine="709"/>
        <w:jc w:val="center"/>
        <w:rPr>
          <w:rFonts w:ascii="Times New Roman" w:hAnsi="Times New Roman" w:cs="Times New Roman"/>
          <w:b/>
          <w:color w:val="000000" w:themeColor="text1"/>
          <w:sz w:val="24"/>
          <w:szCs w:val="24"/>
          <w:shd w:val="clear" w:color="auto" w:fill="FFFFFF"/>
        </w:rPr>
      </w:pPr>
      <w:r w:rsidRPr="007564A7">
        <w:rPr>
          <w:rFonts w:ascii="Times New Roman" w:hAnsi="Times New Roman" w:cs="Times New Roman"/>
          <w:b/>
          <w:color w:val="000000" w:themeColor="text1"/>
          <w:sz w:val="24"/>
          <w:szCs w:val="24"/>
          <w:shd w:val="clear" w:color="auto" w:fill="FFFFFF"/>
        </w:rPr>
        <w:t>Умови, за яких звільнено від відповідальності платників, що мають можливість своєчасно виконувати податкові обов’язки у період війни</w:t>
      </w:r>
    </w:p>
    <w:p w:rsidR="007564A7" w:rsidRPr="007564A7" w:rsidRDefault="007564A7" w:rsidP="007564A7">
      <w:pPr>
        <w:spacing w:after="0" w:line="240" w:lineRule="auto"/>
        <w:ind w:firstLine="709"/>
        <w:jc w:val="both"/>
        <w:rPr>
          <w:rFonts w:ascii="Proba Pro" w:hAnsi="Proba Pro"/>
          <w:color w:val="000000" w:themeColor="text1"/>
          <w:sz w:val="30"/>
          <w:szCs w:val="30"/>
          <w:shd w:val="clear" w:color="auto" w:fill="FFFFFF"/>
        </w:rPr>
      </w:pPr>
    </w:p>
    <w:p w:rsidR="007564A7" w:rsidRPr="007564A7" w:rsidRDefault="007564A7" w:rsidP="007564A7">
      <w:pPr>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Головне управління ДПС у Тернопільській області інформує, що т</w:t>
      </w:r>
      <w:r w:rsidRPr="007564A7">
        <w:rPr>
          <w:rFonts w:ascii="Times New Roman" w:hAnsi="Times New Roman" w:cs="Times New Roman"/>
          <w:color w:val="000000" w:themeColor="text1"/>
          <w:sz w:val="24"/>
          <w:szCs w:val="24"/>
          <w:shd w:val="clear" w:color="auto" w:fill="FFFFFF"/>
        </w:rPr>
        <w:t xml:space="preserve">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№64/2022, затвердженим Законом України «Про затвердження Указу Президента України «Про введення воєнного стану в Україні» від 24 лютого 2022 року №2102-IX, справляння податків і зборів здійснюється з урахуванням особливостей, визначених у п. 69 </w:t>
      </w:r>
      <w:proofErr w:type="spellStart"/>
      <w:r w:rsidRPr="007564A7">
        <w:rPr>
          <w:rFonts w:ascii="Times New Roman" w:hAnsi="Times New Roman" w:cs="Times New Roman"/>
          <w:color w:val="000000" w:themeColor="text1"/>
          <w:sz w:val="24"/>
          <w:szCs w:val="24"/>
          <w:shd w:val="clear" w:color="auto" w:fill="FFFFFF"/>
        </w:rPr>
        <w:t>підрозд</w:t>
      </w:r>
      <w:proofErr w:type="spellEnd"/>
      <w:r w:rsidRPr="007564A7">
        <w:rPr>
          <w:rFonts w:ascii="Times New Roman" w:hAnsi="Times New Roman" w:cs="Times New Roman"/>
          <w:color w:val="000000" w:themeColor="text1"/>
          <w:sz w:val="24"/>
          <w:szCs w:val="24"/>
          <w:shd w:val="clear" w:color="auto" w:fill="FFFFFF"/>
        </w:rPr>
        <w:t xml:space="preserve">. 10 </w:t>
      </w:r>
      <w:proofErr w:type="spellStart"/>
      <w:r w:rsidRPr="007564A7">
        <w:rPr>
          <w:rFonts w:ascii="Times New Roman" w:hAnsi="Times New Roman" w:cs="Times New Roman"/>
          <w:color w:val="000000" w:themeColor="text1"/>
          <w:sz w:val="24"/>
          <w:szCs w:val="24"/>
          <w:shd w:val="clear" w:color="auto" w:fill="FFFFFF"/>
        </w:rPr>
        <w:t>розд</w:t>
      </w:r>
      <w:proofErr w:type="spellEnd"/>
      <w:r w:rsidRPr="007564A7">
        <w:rPr>
          <w:rFonts w:ascii="Times New Roman" w:hAnsi="Times New Roman" w:cs="Times New Roman"/>
          <w:color w:val="000000" w:themeColor="text1"/>
          <w:sz w:val="24"/>
          <w:szCs w:val="24"/>
          <w:shd w:val="clear" w:color="auto" w:fill="FFFFFF"/>
        </w:rPr>
        <w:t>. XX «Перехідні положення» Податкового кодексу України (далі – ПКУ).</w:t>
      </w:r>
    </w:p>
    <w:p w:rsidR="007564A7" w:rsidRPr="007564A7" w:rsidRDefault="007564A7" w:rsidP="007564A7">
      <w:pPr>
        <w:spacing w:after="0" w:line="240" w:lineRule="auto"/>
        <w:ind w:firstLine="709"/>
        <w:jc w:val="both"/>
        <w:rPr>
          <w:rFonts w:ascii="Times New Roman" w:hAnsi="Times New Roman" w:cs="Times New Roman"/>
          <w:color w:val="000000" w:themeColor="text1"/>
          <w:sz w:val="24"/>
          <w:szCs w:val="24"/>
          <w:shd w:val="clear" w:color="auto" w:fill="FFFFFF"/>
        </w:rPr>
      </w:pPr>
      <w:r w:rsidRPr="007564A7">
        <w:rPr>
          <w:rFonts w:ascii="Times New Roman" w:hAnsi="Times New Roman" w:cs="Times New Roman"/>
          <w:color w:val="000000" w:themeColor="text1"/>
          <w:sz w:val="24"/>
          <w:szCs w:val="24"/>
          <w:shd w:val="clear" w:color="auto" w:fill="FFFFFF"/>
        </w:rPr>
        <w:t xml:space="preserve">Згідно з абзацами третім-п’ятим п. п. 69.1 п. 69 </w:t>
      </w:r>
      <w:proofErr w:type="spellStart"/>
      <w:r w:rsidRPr="007564A7">
        <w:rPr>
          <w:rFonts w:ascii="Times New Roman" w:hAnsi="Times New Roman" w:cs="Times New Roman"/>
          <w:color w:val="000000" w:themeColor="text1"/>
          <w:sz w:val="24"/>
          <w:szCs w:val="24"/>
          <w:shd w:val="clear" w:color="auto" w:fill="FFFFFF"/>
        </w:rPr>
        <w:t>підрозд</w:t>
      </w:r>
      <w:proofErr w:type="spellEnd"/>
      <w:r w:rsidRPr="007564A7">
        <w:rPr>
          <w:rFonts w:ascii="Times New Roman" w:hAnsi="Times New Roman" w:cs="Times New Roman"/>
          <w:color w:val="000000" w:themeColor="text1"/>
          <w:sz w:val="24"/>
          <w:szCs w:val="24"/>
          <w:shd w:val="clear" w:color="auto" w:fill="FFFFFF"/>
        </w:rPr>
        <w:t xml:space="preserve">. 10 </w:t>
      </w:r>
      <w:proofErr w:type="spellStart"/>
      <w:r w:rsidRPr="007564A7">
        <w:rPr>
          <w:rFonts w:ascii="Times New Roman" w:hAnsi="Times New Roman" w:cs="Times New Roman"/>
          <w:color w:val="000000" w:themeColor="text1"/>
          <w:sz w:val="24"/>
          <w:szCs w:val="24"/>
          <w:shd w:val="clear" w:color="auto" w:fill="FFFFFF"/>
        </w:rPr>
        <w:t>розд</w:t>
      </w:r>
      <w:proofErr w:type="spellEnd"/>
      <w:r w:rsidRPr="007564A7">
        <w:rPr>
          <w:rFonts w:ascii="Times New Roman" w:hAnsi="Times New Roman" w:cs="Times New Roman"/>
          <w:color w:val="000000" w:themeColor="text1"/>
          <w:sz w:val="24"/>
          <w:szCs w:val="24"/>
          <w:shd w:val="clear" w:color="auto" w:fill="FFFFFF"/>
        </w:rPr>
        <w:t>. XX «Перехідні положення» ПКУ платники податків, які мають можливість своєчасно виконувати податкові обов’язки щодо дотримання термінів сплати податків та зборів, подання звітності, у тому числі звітності, передбаченої п. 46.2 ст. 46 ПКУ, реєстрації у відповідних реєстрах податкових накладних, розрахунків коригування, звільняються від відповідальності за несвоєчасне виконання таких обов’язків, граничний термін виконання яких припадає на період починаючи з 24 лютого 2022 року до дня набрання чинності Законом України від 12 травня 2022 року № 2260-IX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за умови реєстрації такими платниками податкових накладних та розрахунків коригування в Єдиному реєстрі податкових накладних до 15 липня 2022 року, подання податкової звітності до 20 липня 2022 року та сплати податків та зборів у строк не пізніше 31 липня 2022 року.</w:t>
      </w:r>
    </w:p>
    <w:p w:rsidR="007564A7" w:rsidRPr="007564A7" w:rsidRDefault="007564A7" w:rsidP="007564A7">
      <w:pPr>
        <w:spacing w:after="0" w:line="240" w:lineRule="auto"/>
        <w:ind w:firstLine="709"/>
        <w:jc w:val="both"/>
        <w:rPr>
          <w:rFonts w:ascii="Times New Roman" w:hAnsi="Times New Roman" w:cs="Times New Roman"/>
          <w:color w:val="000000" w:themeColor="text1"/>
          <w:sz w:val="24"/>
          <w:szCs w:val="24"/>
          <w:shd w:val="clear" w:color="auto" w:fill="FFFFFF"/>
        </w:rPr>
      </w:pPr>
      <w:r w:rsidRPr="007564A7">
        <w:rPr>
          <w:rFonts w:ascii="Times New Roman" w:hAnsi="Times New Roman" w:cs="Times New Roman"/>
          <w:color w:val="000000" w:themeColor="text1"/>
          <w:sz w:val="24"/>
          <w:szCs w:val="24"/>
          <w:shd w:val="clear" w:color="auto" w:fill="FFFFFF"/>
        </w:rPr>
        <w:t>Платники податків, у тому числі щодо своєї філії, представництва, відокремленого чи іншого структурного підрозділу, у яких відновилася можливість виконувати свої податкові обов’язки, граничний термін виконання яких припадає на період починаючи з 24 лютого 2022 року до дня відновлення можливості платника податків, звільняються від відповідальності за несвоєчасне виконання таких обов’язків, передбачених ПКУ, за умови виконання ними таких податкових обов’язків, щодо реєстрації податкових накладних/розрахунків коригування в Єдиному реєстрі податкових накладних, подання звітності, сплати податків і зборів, протягом 60 календарних днів з першого дня місяця, наступного за місяцем відновлення таких можливостей платників податків.</w:t>
      </w:r>
    </w:p>
    <w:p w:rsidR="007564A7" w:rsidRPr="007564A7" w:rsidRDefault="007564A7" w:rsidP="007564A7">
      <w:pPr>
        <w:spacing w:after="0" w:line="240" w:lineRule="auto"/>
        <w:ind w:firstLine="709"/>
        <w:jc w:val="both"/>
        <w:rPr>
          <w:rFonts w:ascii="Times New Roman" w:hAnsi="Times New Roman" w:cs="Times New Roman"/>
          <w:color w:val="000000" w:themeColor="text1"/>
          <w:sz w:val="24"/>
          <w:szCs w:val="24"/>
          <w:shd w:val="clear" w:color="auto" w:fill="FFFFFF"/>
        </w:rPr>
      </w:pPr>
      <w:r w:rsidRPr="007564A7">
        <w:rPr>
          <w:rFonts w:ascii="Times New Roman" w:hAnsi="Times New Roman" w:cs="Times New Roman"/>
          <w:color w:val="000000" w:themeColor="text1"/>
          <w:sz w:val="24"/>
          <w:szCs w:val="24"/>
          <w:shd w:val="clear" w:color="auto" w:fill="FFFFFF"/>
        </w:rPr>
        <w:t xml:space="preserve">Платники єдиного податку третьої групи, які використовують особливості оподаткування єдиним податком за ставкою 2 </w:t>
      </w:r>
      <w:proofErr w:type="spellStart"/>
      <w:r w:rsidRPr="007564A7">
        <w:rPr>
          <w:rFonts w:ascii="Times New Roman" w:hAnsi="Times New Roman" w:cs="Times New Roman"/>
          <w:color w:val="000000" w:themeColor="text1"/>
          <w:sz w:val="24"/>
          <w:szCs w:val="24"/>
          <w:shd w:val="clear" w:color="auto" w:fill="FFFFFF"/>
        </w:rPr>
        <w:t>відс</w:t>
      </w:r>
      <w:proofErr w:type="spellEnd"/>
      <w:r w:rsidRPr="007564A7">
        <w:rPr>
          <w:rFonts w:ascii="Times New Roman" w:hAnsi="Times New Roman" w:cs="Times New Roman"/>
          <w:color w:val="000000" w:themeColor="text1"/>
          <w:sz w:val="24"/>
          <w:szCs w:val="24"/>
          <w:shd w:val="clear" w:color="auto" w:fill="FFFFFF"/>
        </w:rPr>
        <w:t xml:space="preserve">., звільняються від відповідальності за несвоєчасне виконання податкових обов’язків, граничний термін виконання яких припадає на період починаючи з 24 лютого 2022 року до дня переходу таких платників на застосування особливостей оподаткування єдиним податком третьої групи за ставкою 2 </w:t>
      </w:r>
      <w:proofErr w:type="spellStart"/>
      <w:r w:rsidRPr="007564A7">
        <w:rPr>
          <w:rFonts w:ascii="Times New Roman" w:hAnsi="Times New Roman" w:cs="Times New Roman"/>
          <w:color w:val="000000" w:themeColor="text1"/>
          <w:sz w:val="24"/>
          <w:szCs w:val="24"/>
          <w:shd w:val="clear" w:color="auto" w:fill="FFFFFF"/>
        </w:rPr>
        <w:t>відс</w:t>
      </w:r>
      <w:proofErr w:type="spellEnd"/>
      <w:r w:rsidRPr="007564A7">
        <w:rPr>
          <w:rFonts w:ascii="Times New Roman" w:hAnsi="Times New Roman" w:cs="Times New Roman"/>
          <w:color w:val="000000" w:themeColor="text1"/>
          <w:sz w:val="24"/>
          <w:szCs w:val="24"/>
          <w:shd w:val="clear" w:color="auto" w:fill="FFFFFF"/>
        </w:rPr>
        <w:t>. за умови виконання ними таких податкових обов’язків, щодо реєстрації податкових накладних/розрахунків коригування в Єдиному реєстрі податкових накладних, подання звітності, сплати податків і зборів, протягом 60 календарних днів з дня переходу на систему оподаткування, на якій такі платники податку перебували до обрання особливостей оподаткування єдиним податком за ставкою 2 відсотки.</w:t>
      </w:r>
    </w:p>
    <w:p w:rsidR="007B7753" w:rsidRPr="007564A7" w:rsidRDefault="007564A7" w:rsidP="007564A7">
      <w:pPr>
        <w:spacing w:after="0" w:line="240" w:lineRule="auto"/>
        <w:ind w:firstLine="709"/>
        <w:jc w:val="both"/>
        <w:rPr>
          <w:rFonts w:ascii="Times New Roman" w:hAnsi="Times New Roman" w:cs="Times New Roman"/>
          <w:color w:val="000000" w:themeColor="text1"/>
          <w:sz w:val="24"/>
          <w:szCs w:val="24"/>
          <w:shd w:val="clear" w:color="auto" w:fill="FFFFFF"/>
        </w:rPr>
      </w:pPr>
      <w:r w:rsidRPr="007564A7">
        <w:rPr>
          <w:rFonts w:ascii="Times New Roman" w:hAnsi="Times New Roman" w:cs="Times New Roman"/>
          <w:color w:val="000000" w:themeColor="text1"/>
          <w:sz w:val="24"/>
          <w:szCs w:val="24"/>
          <w:shd w:val="clear" w:color="auto" w:fill="FFFFFF"/>
        </w:rPr>
        <w:t xml:space="preserve">Порядок підтвердження можливості чи неможливості виконання платником податків </w:t>
      </w:r>
      <w:proofErr w:type="spellStart"/>
      <w:r w:rsidRPr="007564A7">
        <w:rPr>
          <w:rFonts w:ascii="Times New Roman" w:hAnsi="Times New Roman" w:cs="Times New Roman"/>
          <w:color w:val="000000" w:themeColor="text1"/>
          <w:sz w:val="24"/>
          <w:szCs w:val="24"/>
          <w:shd w:val="clear" w:color="auto" w:fill="FFFFFF"/>
        </w:rPr>
        <w:t>обов’зків</w:t>
      </w:r>
      <w:proofErr w:type="spellEnd"/>
      <w:r w:rsidRPr="007564A7">
        <w:rPr>
          <w:rFonts w:ascii="Times New Roman" w:hAnsi="Times New Roman" w:cs="Times New Roman"/>
          <w:color w:val="000000" w:themeColor="text1"/>
          <w:sz w:val="24"/>
          <w:szCs w:val="24"/>
          <w:shd w:val="clear" w:color="auto" w:fill="FFFFFF"/>
        </w:rPr>
        <w:t xml:space="preserve">, визначених у п. п. 69.1 п. 69 </w:t>
      </w:r>
      <w:proofErr w:type="spellStart"/>
      <w:r w:rsidRPr="007564A7">
        <w:rPr>
          <w:rFonts w:ascii="Times New Roman" w:hAnsi="Times New Roman" w:cs="Times New Roman"/>
          <w:color w:val="000000" w:themeColor="text1"/>
          <w:sz w:val="24"/>
          <w:szCs w:val="24"/>
          <w:shd w:val="clear" w:color="auto" w:fill="FFFFFF"/>
        </w:rPr>
        <w:t>підрозд</w:t>
      </w:r>
      <w:proofErr w:type="spellEnd"/>
      <w:r w:rsidRPr="007564A7">
        <w:rPr>
          <w:rFonts w:ascii="Times New Roman" w:hAnsi="Times New Roman" w:cs="Times New Roman"/>
          <w:color w:val="000000" w:themeColor="text1"/>
          <w:sz w:val="24"/>
          <w:szCs w:val="24"/>
          <w:shd w:val="clear" w:color="auto" w:fill="FFFFFF"/>
        </w:rPr>
        <w:t xml:space="preserve">. 10 </w:t>
      </w:r>
      <w:proofErr w:type="spellStart"/>
      <w:r w:rsidRPr="007564A7">
        <w:rPr>
          <w:rFonts w:ascii="Times New Roman" w:hAnsi="Times New Roman" w:cs="Times New Roman"/>
          <w:color w:val="000000" w:themeColor="text1"/>
          <w:sz w:val="24"/>
          <w:szCs w:val="24"/>
          <w:shd w:val="clear" w:color="auto" w:fill="FFFFFF"/>
        </w:rPr>
        <w:t>розд</w:t>
      </w:r>
      <w:proofErr w:type="spellEnd"/>
      <w:r w:rsidRPr="007564A7">
        <w:rPr>
          <w:rFonts w:ascii="Times New Roman" w:hAnsi="Times New Roman" w:cs="Times New Roman"/>
          <w:color w:val="000000" w:themeColor="text1"/>
          <w:sz w:val="24"/>
          <w:szCs w:val="24"/>
          <w:shd w:val="clear" w:color="auto" w:fill="FFFFFF"/>
        </w:rPr>
        <w:t xml:space="preserve">. XX «Перехідні положення» ПКУ, та перелік документів на підтвердження затверджується центральним органом виконавчої влади, що забезпечує формування та реалізує державну фінансову політику (абзац восьмий п. п. 69.1 п. 69 </w:t>
      </w:r>
      <w:proofErr w:type="spellStart"/>
      <w:r w:rsidRPr="007564A7">
        <w:rPr>
          <w:rFonts w:ascii="Times New Roman" w:hAnsi="Times New Roman" w:cs="Times New Roman"/>
          <w:color w:val="000000" w:themeColor="text1"/>
          <w:sz w:val="24"/>
          <w:szCs w:val="24"/>
          <w:shd w:val="clear" w:color="auto" w:fill="FFFFFF"/>
        </w:rPr>
        <w:t>підрозд</w:t>
      </w:r>
      <w:proofErr w:type="spellEnd"/>
      <w:r w:rsidRPr="007564A7">
        <w:rPr>
          <w:rFonts w:ascii="Times New Roman" w:hAnsi="Times New Roman" w:cs="Times New Roman"/>
          <w:color w:val="000000" w:themeColor="text1"/>
          <w:sz w:val="24"/>
          <w:szCs w:val="24"/>
          <w:shd w:val="clear" w:color="auto" w:fill="FFFFFF"/>
        </w:rPr>
        <w:t xml:space="preserve">. 10 </w:t>
      </w:r>
      <w:proofErr w:type="spellStart"/>
      <w:r w:rsidRPr="007564A7">
        <w:rPr>
          <w:rFonts w:ascii="Times New Roman" w:hAnsi="Times New Roman" w:cs="Times New Roman"/>
          <w:color w:val="000000" w:themeColor="text1"/>
          <w:sz w:val="24"/>
          <w:szCs w:val="24"/>
          <w:shd w:val="clear" w:color="auto" w:fill="FFFFFF"/>
        </w:rPr>
        <w:t>розд</w:t>
      </w:r>
      <w:proofErr w:type="spellEnd"/>
      <w:r w:rsidRPr="007564A7">
        <w:rPr>
          <w:rFonts w:ascii="Times New Roman" w:hAnsi="Times New Roman" w:cs="Times New Roman"/>
          <w:color w:val="000000" w:themeColor="text1"/>
          <w:sz w:val="24"/>
          <w:szCs w:val="24"/>
          <w:shd w:val="clear" w:color="auto" w:fill="FFFFFF"/>
        </w:rPr>
        <w:t>. XX «Перехідні положення» ПКУ).</w:t>
      </w:r>
    </w:p>
    <w:p w:rsidR="007564A7" w:rsidRPr="007564A7" w:rsidRDefault="007564A7" w:rsidP="007564A7">
      <w:pPr>
        <w:pStyle w:val="a3"/>
        <w:ind w:firstLine="709"/>
        <w:jc w:val="right"/>
        <w:rPr>
          <w:rFonts w:ascii="Times New Roman" w:hAnsi="Times New Roman"/>
          <w:color w:val="000000" w:themeColor="text1"/>
          <w:sz w:val="24"/>
          <w:szCs w:val="24"/>
        </w:rPr>
      </w:pPr>
    </w:p>
    <w:p w:rsidR="007564A7" w:rsidRPr="007564A7" w:rsidRDefault="007564A7" w:rsidP="007564A7">
      <w:pPr>
        <w:pStyle w:val="a3"/>
        <w:ind w:firstLine="709"/>
        <w:jc w:val="right"/>
        <w:rPr>
          <w:rFonts w:ascii="Times New Roman" w:hAnsi="Times New Roman"/>
          <w:color w:val="000000" w:themeColor="text1"/>
          <w:sz w:val="24"/>
          <w:szCs w:val="24"/>
        </w:rPr>
      </w:pPr>
      <w:r w:rsidRPr="007564A7">
        <w:rPr>
          <w:rFonts w:ascii="Times New Roman" w:hAnsi="Times New Roman"/>
          <w:color w:val="000000" w:themeColor="text1"/>
          <w:sz w:val="24"/>
          <w:szCs w:val="24"/>
        </w:rPr>
        <w:t xml:space="preserve">Сектор інформаційної взаємодії </w:t>
      </w:r>
    </w:p>
    <w:p w:rsidR="007564A7" w:rsidRPr="007564A7" w:rsidRDefault="007564A7" w:rsidP="007564A7">
      <w:pPr>
        <w:pStyle w:val="a3"/>
        <w:ind w:firstLine="709"/>
        <w:jc w:val="right"/>
        <w:rPr>
          <w:rFonts w:ascii="Times New Roman" w:hAnsi="Times New Roman"/>
          <w:color w:val="000000" w:themeColor="text1"/>
          <w:sz w:val="24"/>
          <w:szCs w:val="24"/>
        </w:rPr>
      </w:pPr>
      <w:r w:rsidRPr="007564A7">
        <w:rPr>
          <w:rFonts w:ascii="Times New Roman" w:hAnsi="Times New Roman"/>
          <w:color w:val="000000" w:themeColor="text1"/>
          <w:sz w:val="24"/>
          <w:szCs w:val="24"/>
        </w:rPr>
        <w:t>Головного управління ДПС у Тернопільській області</w:t>
      </w:r>
    </w:p>
    <w:p w:rsidR="007564A7" w:rsidRPr="007564A7" w:rsidRDefault="007564A7" w:rsidP="007564A7">
      <w:pPr>
        <w:pStyle w:val="a3"/>
        <w:ind w:firstLine="709"/>
        <w:jc w:val="both"/>
        <w:rPr>
          <w:rFonts w:ascii="Times New Roman" w:hAnsi="Times New Roman"/>
          <w:color w:val="000000" w:themeColor="text1"/>
          <w:sz w:val="24"/>
          <w:szCs w:val="24"/>
        </w:rPr>
      </w:pPr>
    </w:p>
    <w:p w:rsidR="007564A7" w:rsidRPr="007564A7" w:rsidRDefault="007564A7" w:rsidP="007564A7">
      <w:pPr>
        <w:pStyle w:val="a3"/>
        <w:ind w:firstLine="709"/>
        <w:jc w:val="both"/>
        <w:rPr>
          <w:rFonts w:ascii="Times New Roman" w:hAnsi="Times New Roman"/>
          <w:color w:val="000000" w:themeColor="text1"/>
          <w:sz w:val="24"/>
          <w:szCs w:val="24"/>
        </w:rPr>
      </w:pPr>
      <w:r w:rsidRPr="007564A7">
        <w:rPr>
          <w:rFonts w:ascii="Times New Roman" w:hAnsi="Times New Roman"/>
          <w:color w:val="000000" w:themeColor="text1"/>
          <w:sz w:val="24"/>
          <w:szCs w:val="24"/>
        </w:rPr>
        <w:t>Людмила КОБЕЛЬ</w:t>
      </w:r>
    </w:p>
    <w:p w:rsidR="007564A7" w:rsidRPr="007564A7" w:rsidRDefault="007564A7" w:rsidP="007564A7">
      <w:pPr>
        <w:spacing w:after="0" w:line="240" w:lineRule="auto"/>
        <w:ind w:firstLine="709"/>
        <w:jc w:val="both"/>
        <w:rPr>
          <w:rFonts w:ascii="Times New Roman" w:hAnsi="Times New Roman"/>
          <w:color w:val="000000" w:themeColor="text1"/>
          <w:sz w:val="24"/>
          <w:szCs w:val="24"/>
        </w:rPr>
      </w:pPr>
      <w:r w:rsidRPr="007564A7">
        <w:rPr>
          <w:rFonts w:ascii="Times New Roman" w:hAnsi="Times New Roman"/>
          <w:color w:val="000000" w:themeColor="text1"/>
          <w:sz w:val="24"/>
          <w:szCs w:val="24"/>
        </w:rPr>
        <w:t>Погоджено</w:t>
      </w:r>
      <w:r w:rsidRPr="007564A7">
        <w:rPr>
          <w:rFonts w:ascii="Times New Roman" w:hAnsi="Times New Roman"/>
          <w:color w:val="000000" w:themeColor="text1"/>
          <w:sz w:val="24"/>
          <w:szCs w:val="24"/>
          <w:lang w:val="ru-RU"/>
        </w:rPr>
        <w:t>:</w:t>
      </w:r>
      <w:r w:rsidRPr="007564A7">
        <w:rPr>
          <w:rFonts w:ascii="Times New Roman" w:hAnsi="Times New Roman"/>
          <w:color w:val="000000" w:themeColor="text1"/>
          <w:sz w:val="24"/>
          <w:szCs w:val="24"/>
        </w:rPr>
        <w:t xml:space="preserve"> </w:t>
      </w:r>
    </w:p>
    <w:p w:rsidR="007564A7" w:rsidRPr="007564A7" w:rsidRDefault="007564A7" w:rsidP="007564A7">
      <w:pPr>
        <w:spacing w:after="0" w:line="240" w:lineRule="auto"/>
        <w:ind w:firstLine="709"/>
        <w:jc w:val="both"/>
        <w:rPr>
          <w:rFonts w:ascii="Times New Roman" w:hAnsi="Times New Roman" w:cs="Times New Roman"/>
          <w:sz w:val="24"/>
          <w:szCs w:val="24"/>
        </w:rPr>
      </w:pPr>
      <w:r w:rsidRPr="00701B03">
        <w:rPr>
          <w:rFonts w:ascii="Times New Roman" w:hAnsi="Times New Roman"/>
          <w:color w:val="000000" w:themeColor="text1"/>
          <w:sz w:val="24"/>
          <w:szCs w:val="24"/>
        </w:rPr>
        <w:t>Наталія СОРОКА</w:t>
      </w:r>
    </w:p>
    <w:sectPr w:rsidR="007564A7" w:rsidRPr="007564A7"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64A7"/>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564A7"/>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E58"/>
    <w:rsid w:val="009141F3"/>
    <w:rsid w:val="009144D8"/>
    <w:rsid w:val="00920C04"/>
    <w:rsid w:val="009220E8"/>
    <w:rsid w:val="00926E35"/>
    <w:rsid w:val="0093331D"/>
    <w:rsid w:val="009372D2"/>
    <w:rsid w:val="00942437"/>
    <w:rsid w:val="00945622"/>
    <w:rsid w:val="009601D9"/>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5C1D"/>
    <w:rsid w:val="00C42721"/>
    <w:rsid w:val="00C521C2"/>
    <w:rsid w:val="00C556A5"/>
    <w:rsid w:val="00C56E54"/>
    <w:rsid w:val="00C6636D"/>
    <w:rsid w:val="00C715B6"/>
    <w:rsid w:val="00C733DC"/>
    <w:rsid w:val="00C74C90"/>
    <w:rsid w:val="00C754B3"/>
    <w:rsid w:val="00C82E11"/>
    <w:rsid w:val="00C92E44"/>
    <w:rsid w:val="00CA4341"/>
    <w:rsid w:val="00CA73DA"/>
    <w:rsid w:val="00CB5DE8"/>
    <w:rsid w:val="00CC2BC6"/>
    <w:rsid w:val="00CC2C18"/>
    <w:rsid w:val="00CC750D"/>
    <w:rsid w:val="00CD2C05"/>
    <w:rsid w:val="00CE1C36"/>
    <w:rsid w:val="00CE45C4"/>
    <w:rsid w:val="00CF11BB"/>
    <w:rsid w:val="00CF37C5"/>
    <w:rsid w:val="00CF395A"/>
    <w:rsid w:val="00D05F8D"/>
    <w:rsid w:val="00D073E5"/>
    <w:rsid w:val="00D149C2"/>
    <w:rsid w:val="00D172D9"/>
    <w:rsid w:val="00D232CF"/>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A516A"/>
    <w:rsid w:val="00EA72F9"/>
    <w:rsid w:val="00EB26DB"/>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4A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2457</Words>
  <Characters>1402</Characters>
  <Application>Microsoft Office Word</Application>
  <DocSecurity>0</DocSecurity>
  <Lines>11</Lines>
  <Paragraphs>7</Paragraphs>
  <ScaleCrop>false</ScaleCrop>
  <Company>SFS In Ternopil reg.</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2022-06-02T12:20:00Z</dcterms:created>
  <dcterms:modified xsi:type="dcterms:W3CDTF">2022-06-02T12:26:00Z</dcterms:modified>
</cp:coreProperties>
</file>